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14D1">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2024年潜山市槎水镇金波村仰包路挡土墙修复工程</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项目编号：皖TJ-JS24027</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潜山市槎水镇金波村村民委员会</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七</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2024年潜山市槎水镇金波村仰包路挡土墙修复工程</w:t>
      </w: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潜山市槎水镇金波村村民委员会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2024年潜山市槎水镇金波村仰包路挡土墙修复工程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皖TJ-JS24027</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2024年潜山市槎水镇金波村仰包路挡土墙修复工程</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槎水镇金波村</w:t>
      </w:r>
      <w:r>
        <w:rPr>
          <w:rFonts w:hint="eastAsia" w:ascii="宋体" w:hAnsi="宋体" w:eastAsia="宋体" w:cs="宋体"/>
          <w:color w:val="auto"/>
          <w:sz w:val="24"/>
          <w:szCs w:val="24"/>
          <w:highlight w:val="none"/>
          <w:lang w:eastAsia="zh-CN" w:bidi="ar"/>
        </w:rPr>
        <w:t>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121809.71</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109628.74元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本次招标内容为2024年潜山市槎水镇金波村仰包路挡土墙修复工程，</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w:t>
      </w:r>
      <w:r>
        <w:rPr>
          <w:rFonts w:hint="eastAsia" w:ascii="宋体" w:hAnsi="宋体" w:eastAsia="宋体" w:cs="宋体"/>
          <w:color w:val="auto"/>
          <w:sz w:val="24"/>
          <w:szCs w:val="24"/>
          <w:highlight w:val="none"/>
          <w:lang w:bidi="ar"/>
        </w:rPr>
        <w:t>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6E248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CE3C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bookmarkStart w:id="1" w:name="_GoBack"/>
      <w:bookmarkEnd w:id="1"/>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潜山市槎水镇金波村村民委员会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潜山市槎水镇金波村村民委员会</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徐先生</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13966403328</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421C63DE">
      <w:pPr>
        <w:spacing w:line="360" w:lineRule="auto"/>
        <w:jc w:val="right"/>
        <w:rPr>
          <w:rFonts w:hint="eastAsia" w:ascii="宋体" w:hAnsi="宋体" w:eastAsia="宋体" w:cs="宋体"/>
          <w:color w:val="auto"/>
          <w:sz w:val="24"/>
          <w:szCs w:val="24"/>
          <w:lang w:bidi="ar"/>
        </w:rPr>
      </w:pPr>
    </w:p>
    <w:p w14:paraId="500E27BE">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2024年潜山市槎水镇金波村仰包路挡土墙修复工程</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皖TJ-JS24027</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潜山市槎水镇金波村村民委员会</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121809.71</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auto"/>
          <w:sz w:val="24"/>
          <w:szCs w:val="24"/>
          <w:highlight w:val="none"/>
          <w:lang w:val="en-US" w:eastAsia="zh-CN"/>
        </w:rPr>
        <w:t>。</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109628.74</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0E545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1C19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713F8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747E3ECA">
      <w:pPr>
        <w:spacing w:line="480" w:lineRule="exact"/>
        <w:rPr>
          <w:rFonts w:hint="eastAsia" w:ascii="宋体" w:hAnsi="宋体"/>
          <w:color w:val="auto"/>
          <w:sz w:val="24"/>
        </w:rPr>
      </w:pPr>
      <w:r>
        <w:rPr>
          <w:rFonts w:hint="eastAsia" w:ascii="宋体" w:hAnsi="宋体"/>
          <w:color w:val="auto"/>
          <w:sz w:val="24"/>
        </w:rPr>
        <w:t xml:space="preserve"> 1、水利部水总[2014]429号、水利部办公厅水总[2016]132号、皖水建函【2018】258号、水利部办公厅办财务函[2019]448号；</w:t>
      </w:r>
    </w:p>
    <w:p w14:paraId="232E6C74">
      <w:pPr>
        <w:spacing w:line="480" w:lineRule="exact"/>
        <w:ind w:firstLine="480" w:firstLineChars="200"/>
        <w:rPr>
          <w:rFonts w:hint="eastAsia" w:ascii="宋体" w:hAnsi="宋体"/>
          <w:color w:val="auto"/>
          <w:sz w:val="24"/>
        </w:rPr>
      </w:pPr>
      <w:r>
        <w:rPr>
          <w:rFonts w:hint="eastAsia" w:ascii="宋体" w:hAnsi="宋体"/>
          <w:color w:val="auto"/>
          <w:sz w:val="24"/>
        </w:rPr>
        <w:t>2、《水利建筑工程预算定额》（2002年部颁）；</w:t>
      </w:r>
    </w:p>
    <w:p w14:paraId="73D9E33D">
      <w:pPr>
        <w:spacing w:line="480" w:lineRule="exact"/>
        <w:ind w:firstLine="480" w:firstLineChars="200"/>
        <w:rPr>
          <w:rFonts w:hint="eastAsia" w:ascii="宋体" w:hAnsi="宋体"/>
          <w:color w:val="auto"/>
          <w:sz w:val="24"/>
        </w:rPr>
      </w:pPr>
      <w:r>
        <w:rPr>
          <w:rFonts w:hint="eastAsia" w:ascii="宋体" w:hAnsi="宋体"/>
          <w:color w:val="auto"/>
          <w:sz w:val="24"/>
        </w:rPr>
        <w:t>3、《水利工程施工机械台时费定额》（2002年部颁）；</w:t>
      </w:r>
    </w:p>
    <w:p w14:paraId="4A9438E9">
      <w:pPr>
        <w:spacing w:line="480" w:lineRule="exact"/>
        <w:ind w:firstLine="480" w:firstLineChars="200"/>
        <w:rPr>
          <w:rFonts w:hint="eastAsia" w:ascii="宋体" w:hAnsi="宋体"/>
          <w:color w:val="auto"/>
          <w:sz w:val="24"/>
        </w:rPr>
      </w:pPr>
      <w:r>
        <w:rPr>
          <w:rFonts w:hint="eastAsia" w:ascii="宋体" w:hAnsi="宋体"/>
          <w:color w:val="auto"/>
          <w:sz w:val="24"/>
        </w:rPr>
        <w:t>4、《水利工程设计概（估）算编制规定》（水利部水总【2002】116号文）；</w:t>
      </w:r>
    </w:p>
    <w:p w14:paraId="3B846891">
      <w:pPr>
        <w:spacing w:line="480" w:lineRule="exact"/>
        <w:ind w:firstLine="480" w:firstLineChars="200"/>
        <w:rPr>
          <w:rFonts w:hint="eastAsia" w:ascii="宋体" w:hAnsi="宋体"/>
          <w:color w:val="auto"/>
          <w:sz w:val="24"/>
        </w:rPr>
      </w:pPr>
      <w:r>
        <w:rPr>
          <w:rFonts w:hint="eastAsia" w:ascii="宋体" w:hAnsi="宋体"/>
          <w:color w:val="auto"/>
          <w:sz w:val="24"/>
        </w:rPr>
        <w:t>5、《水利工程概预算补充规定》（水利部水总【2005】389号文）；</w:t>
      </w:r>
    </w:p>
    <w:p w14:paraId="5970CDAF">
      <w:pPr>
        <w:spacing w:line="480" w:lineRule="exact"/>
        <w:ind w:firstLine="480" w:firstLineChars="200"/>
        <w:rPr>
          <w:rFonts w:hint="eastAsia" w:ascii="宋体" w:hAnsi="宋体"/>
          <w:color w:val="auto"/>
          <w:sz w:val="24"/>
        </w:rPr>
      </w:pPr>
      <w:r>
        <w:rPr>
          <w:rFonts w:hint="eastAsia" w:ascii="宋体" w:hAnsi="宋体"/>
          <w:color w:val="auto"/>
          <w:sz w:val="24"/>
        </w:rPr>
        <w:t>6、《安徽省水利水电建筑工程预算补充定额》（皖水建【2008】139号文）；</w:t>
      </w:r>
    </w:p>
    <w:p w14:paraId="7FF8C7FF">
      <w:pPr>
        <w:spacing w:line="480" w:lineRule="exact"/>
        <w:ind w:firstLine="480" w:firstLineChars="200"/>
        <w:rPr>
          <w:rFonts w:hint="eastAsia" w:ascii="宋体" w:hAnsi="宋体"/>
          <w:color w:val="auto"/>
          <w:sz w:val="24"/>
        </w:rPr>
      </w:pPr>
      <w:r>
        <w:rPr>
          <w:rFonts w:hint="eastAsia" w:ascii="宋体" w:hAnsi="宋体"/>
          <w:color w:val="auto"/>
          <w:sz w:val="24"/>
        </w:rPr>
        <w:t>7、财政部、应急部关于印发《企业安全生产费用提取和使用管理办法》的通知（财资〔2022〕136号）；</w:t>
      </w:r>
    </w:p>
    <w:p w14:paraId="2D441502">
      <w:pPr>
        <w:spacing w:line="480" w:lineRule="exact"/>
        <w:ind w:firstLine="480" w:firstLineChars="200"/>
        <w:rPr>
          <w:rFonts w:hint="eastAsia" w:ascii="宋体" w:hAnsi="宋体"/>
          <w:color w:val="auto"/>
          <w:sz w:val="24"/>
        </w:rPr>
      </w:pPr>
      <w:r>
        <w:rPr>
          <w:rFonts w:hint="eastAsia" w:ascii="宋体" w:hAnsi="宋体"/>
          <w:color w:val="auto"/>
          <w:sz w:val="24"/>
        </w:rPr>
        <w:t>8、水利部办公厅关于调整水利工程计价依据安全生产措施费计算标准的通知（办水总函【2023】38号）；</w:t>
      </w:r>
    </w:p>
    <w:p w14:paraId="6D4BB79F">
      <w:pPr>
        <w:spacing w:line="480" w:lineRule="exact"/>
        <w:ind w:firstLine="480" w:firstLineChars="200"/>
        <w:rPr>
          <w:rFonts w:hint="eastAsia" w:ascii="宋体" w:hAnsi="宋体"/>
          <w:color w:val="auto"/>
          <w:sz w:val="24"/>
        </w:rPr>
      </w:pPr>
      <w:r>
        <w:rPr>
          <w:rFonts w:hint="eastAsia" w:ascii="宋体" w:hAnsi="宋体"/>
          <w:color w:val="auto"/>
          <w:sz w:val="24"/>
        </w:rPr>
        <w:t>9、水利定额无相应子目的项目，可参照其他专业类似子目；</w:t>
      </w:r>
    </w:p>
    <w:p w14:paraId="0C31CF61">
      <w:pPr>
        <w:spacing w:line="480" w:lineRule="exact"/>
        <w:ind w:firstLine="480" w:firstLineChars="200"/>
        <w:rPr>
          <w:rFonts w:hint="eastAsia" w:ascii="宋体" w:hAnsi="宋体"/>
          <w:color w:val="auto"/>
          <w:sz w:val="24"/>
        </w:rPr>
      </w:pPr>
      <w:r>
        <w:rPr>
          <w:rFonts w:hint="eastAsia" w:ascii="宋体" w:hAnsi="宋体"/>
          <w:color w:val="auto"/>
          <w:sz w:val="24"/>
        </w:rPr>
        <w:t>10、本工程招标文件及国家现行相关规范；</w:t>
      </w:r>
    </w:p>
    <w:p w14:paraId="0076057E">
      <w:pPr>
        <w:spacing w:line="480" w:lineRule="exact"/>
        <w:ind w:firstLine="480" w:firstLineChars="200"/>
        <w:rPr>
          <w:rFonts w:hint="eastAsia" w:ascii="宋体" w:hAnsi="宋体"/>
          <w:color w:val="auto"/>
          <w:sz w:val="24"/>
        </w:rPr>
      </w:pPr>
      <w:r>
        <w:rPr>
          <w:rFonts w:hint="eastAsia" w:ascii="宋体" w:hAnsi="宋体"/>
          <w:color w:val="auto"/>
          <w:sz w:val="24"/>
        </w:rPr>
        <w:t>11、省、市截止至2024年</w:t>
      </w:r>
      <w:r>
        <w:rPr>
          <w:rFonts w:hint="eastAsia" w:ascii="宋体" w:hAnsi="宋体" w:eastAsia="宋体"/>
          <w:color w:val="auto"/>
          <w:sz w:val="24"/>
          <w:lang w:val="en-US" w:eastAsia="zh-CN"/>
        </w:rPr>
        <w:t>7</w:t>
      </w:r>
      <w:r>
        <w:rPr>
          <w:rFonts w:hint="eastAsia" w:ascii="宋体" w:hAnsi="宋体"/>
          <w:color w:val="auto"/>
          <w:sz w:val="24"/>
        </w:rPr>
        <w:t>月的有关政策文件；</w:t>
      </w:r>
    </w:p>
    <w:p w14:paraId="1CB3664B">
      <w:pPr>
        <w:spacing w:line="480" w:lineRule="exact"/>
        <w:ind w:firstLine="480" w:firstLineChars="200"/>
        <w:rPr>
          <w:rFonts w:hint="eastAsia" w:ascii="宋体" w:hAnsi="宋体"/>
          <w:color w:val="auto"/>
          <w:sz w:val="24"/>
        </w:rPr>
      </w:pPr>
      <w:r>
        <w:rPr>
          <w:rFonts w:hint="eastAsia" w:ascii="宋体" w:hAnsi="宋体"/>
          <w:color w:val="auto"/>
          <w:sz w:val="24"/>
        </w:rPr>
        <w:t>12、税金:皖水建设函[2019]470号文，关于调整增值税税率的通知，税金由10%调整为9%；</w:t>
      </w:r>
    </w:p>
    <w:p w14:paraId="009C801E">
      <w:pPr>
        <w:spacing w:line="480" w:lineRule="exact"/>
        <w:ind w:firstLine="480" w:firstLineChars="200"/>
        <w:rPr>
          <w:rFonts w:hint="eastAsia" w:ascii="宋体" w:hAnsi="宋体"/>
          <w:color w:val="auto"/>
          <w:sz w:val="24"/>
        </w:rPr>
      </w:pPr>
      <w:r>
        <w:rPr>
          <w:rFonts w:hint="eastAsia" w:ascii="宋体" w:hAnsi="宋体"/>
          <w:color w:val="auto"/>
          <w:sz w:val="24"/>
        </w:rPr>
        <w:t>13、建筑、安装工程单价由直接费（包括基本直接费、其他直接费）、间接费、企业利润、材差、税金构成；</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14、安庆市潜山市2024年</w:t>
      </w:r>
      <w:r>
        <w:rPr>
          <w:rFonts w:hint="eastAsia" w:ascii="宋体" w:hAnsi="宋体" w:eastAsia="宋体"/>
          <w:color w:val="auto"/>
          <w:sz w:val="24"/>
          <w:lang w:val="en-US" w:eastAsia="zh-CN"/>
        </w:rPr>
        <w:t>7</w:t>
      </w:r>
      <w:r>
        <w:rPr>
          <w:rFonts w:hint="eastAsia" w:ascii="宋体" w:hAnsi="宋体"/>
          <w:color w:val="auto"/>
          <w:sz w:val="24"/>
        </w:rPr>
        <w:t>月信息价，潜山市信息价没有的采用安庆市2024年</w:t>
      </w:r>
      <w:r>
        <w:rPr>
          <w:rFonts w:hint="eastAsia" w:ascii="宋体" w:hAnsi="宋体" w:eastAsia="宋体"/>
          <w:color w:val="auto"/>
          <w:sz w:val="24"/>
          <w:lang w:val="en-US" w:eastAsia="zh-CN"/>
        </w:rPr>
        <w:t>7</w:t>
      </w:r>
      <w:r>
        <w:rPr>
          <w:rFonts w:hint="eastAsia" w:ascii="宋体" w:hAnsi="宋体"/>
          <w:color w:val="auto"/>
          <w:sz w:val="24"/>
        </w:rPr>
        <w:t>月信息价(或邻近地区2024年</w:t>
      </w:r>
      <w:r>
        <w:rPr>
          <w:rFonts w:hint="eastAsia" w:ascii="宋体" w:hAnsi="宋体" w:eastAsia="宋体"/>
          <w:color w:val="auto"/>
          <w:sz w:val="24"/>
          <w:lang w:val="en-US" w:eastAsia="zh-CN"/>
        </w:rPr>
        <w:t>7</w:t>
      </w:r>
      <w:r>
        <w:rPr>
          <w:rFonts w:hint="eastAsia" w:ascii="宋体" w:hAnsi="宋体"/>
          <w:color w:val="auto"/>
          <w:sz w:val="24"/>
        </w:rPr>
        <w:t>月信息价、或市场询价)。</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27E33"/>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6296</Words>
  <Characters>6819</Characters>
  <Lines>57</Lines>
  <Paragraphs>16</Paragraphs>
  <TotalTime>4</TotalTime>
  <ScaleCrop>false</ScaleCrop>
  <LinksUpToDate>false</LinksUpToDate>
  <CharactersWithSpaces>6924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2024-07-27T01:24:10Z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