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77DB8">
      <w:pPr>
        <w:spacing w:line="540" w:lineRule="auto"/>
        <w:jc w:val="center"/>
        <w:rPr>
          <w:rFonts w:hint="eastAsia" w:ascii="Times New Roman" w:hAnsi="宋体" w:eastAsia="宋体" w:cs="Times New Roman"/>
          <w:b/>
          <w:sz w:val="48"/>
          <w:szCs w:val="48"/>
          <w:u w:val="none"/>
        </w:rPr>
      </w:pPr>
      <w:r>
        <w:rPr>
          <w:rFonts w:hint="eastAsia" w:ascii="Times New Roman" w:hAnsi="宋体" w:eastAsia="宋体" w:cs="Times New Roman"/>
          <w:b/>
          <w:sz w:val="48"/>
          <w:szCs w:val="48"/>
          <w:u w:val="none"/>
          <w:lang w:val="en-US" w:eastAsia="zh-CN"/>
        </w:rPr>
        <w:t>原潜山饭店北门消防通道及绿化带优化改造项目</w:t>
      </w:r>
    </w:p>
    <w:p w14:paraId="5197CA41">
      <w:pPr>
        <w:pStyle w:val="12"/>
        <w:ind w:right="-21" w:firstLine="540"/>
        <w:rPr>
          <w:rFonts w:cs="Times New Roman"/>
        </w:rPr>
      </w:pPr>
    </w:p>
    <w:p w14:paraId="05EFF6FF">
      <w:pPr>
        <w:pStyle w:val="12"/>
        <w:ind w:right="-21" w:firstLine="540"/>
        <w:rPr>
          <w:rFonts w:cs="Times New Roman"/>
        </w:rPr>
      </w:pPr>
    </w:p>
    <w:p w14:paraId="41B00A80">
      <w:pPr>
        <w:jc w:val="center"/>
        <w:rPr>
          <w:rFonts w:ascii="Times New Roman" w:hAnsi="Times New Roman" w:eastAsia="宋体" w:cs="Times New Roman"/>
          <w:b/>
          <w:sz w:val="84"/>
          <w:szCs w:val="84"/>
        </w:rPr>
      </w:pPr>
      <w:r>
        <w:rPr>
          <w:rFonts w:hint="eastAsia" w:ascii="Times New Roman" w:hAnsi="宋体" w:eastAsia="宋体" w:cs="Times New Roman"/>
          <w:b/>
          <w:sz w:val="84"/>
          <w:szCs w:val="84"/>
          <w:lang w:eastAsia="zh-CN"/>
        </w:rPr>
        <w:t>合</w:t>
      </w:r>
      <w:r>
        <w:rPr>
          <w:rFonts w:hint="eastAsia" w:ascii="Times New Roman" w:hAnsi="宋体" w:eastAsia="宋体" w:cs="Times New Roman"/>
          <w:b/>
          <w:sz w:val="84"/>
          <w:szCs w:val="84"/>
          <w:lang w:val="en-US" w:eastAsia="zh-CN"/>
        </w:rPr>
        <w:t xml:space="preserve"> </w:t>
      </w:r>
      <w:r>
        <w:rPr>
          <w:rFonts w:hint="eastAsia" w:ascii="Times New Roman" w:hAnsi="宋体" w:eastAsia="宋体" w:cs="Times New Roman"/>
          <w:b/>
          <w:sz w:val="84"/>
          <w:szCs w:val="84"/>
          <w:lang w:eastAsia="zh-CN"/>
        </w:rPr>
        <w:t>同</w:t>
      </w:r>
      <w:r>
        <w:rPr>
          <w:rFonts w:hint="eastAsia" w:ascii="Times New Roman" w:hAnsi="宋体" w:eastAsia="宋体" w:cs="Times New Roman"/>
          <w:b/>
          <w:sz w:val="84"/>
          <w:szCs w:val="84"/>
          <w:lang w:val="en-US" w:eastAsia="zh-CN"/>
        </w:rPr>
        <w:t xml:space="preserve"> </w:t>
      </w:r>
      <w:r>
        <w:rPr>
          <w:rFonts w:hint="eastAsia" w:ascii="Times New Roman" w:hAnsi="宋体" w:eastAsia="宋体" w:cs="Times New Roman"/>
          <w:b/>
          <w:sz w:val="84"/>
          <w:szCs w:val="84"/>
          <w:lang w:eastAsia="zh-CN"/>
        </w:rPr>
        <w:t>谈</w:t>
      </w:r>
      <w:r>
        <w:rPr>
          <w:rFonts w:hint="eastAsia" w:ascii="Times New Roman" w:hAnsi="宋体" w:eastAsia="宋体" w:cs="Times New Roman"/>
          <w:b/>
          <w:sz w:val="84"/>
          <w:szCs w:val="84"/>
          <w:lang w:val="en-US" w:eastAsia="zh-CN"/>
        </w:rPr>
        <w:t xml:space="preserve"> </w:t>
      </w:r>
      <w:r>
        <w:rPr>
          <w:rFonts w:hint="eastAsia" w:ascii="Times New Roman" w:hAnsi="宋体" w:eastAsia="宋体" w:cs="Times New Roman"/>
          <w:b/>
          <w:sz w:val="84"/>
          <w:szCs w:val="84"/>
          <w:lang w:eastAsia="zh-CN"/>
        </w:rPr>
        <w:t>判</w:t>
      </w:r>
      <w:r>
        <w:rPr>
          <w:rFonts w:hint="eastAsia" w:ascii="Times New Roman" w:hAnsi="宋体" w:eastAsia="宋体" w:cs="Times New Roman"/>
          <w:b/>
          <w:sz w:val="84"/>
          <w:szCs w:val="84"/>
          <w:lang w:val="en-US" w:eastAsia="zh-CN"/>
        </w:rPr>
        <w:t xml:space="preserve"> </w:t>
      </w:r>
      <w:r>
        <w:rPr>
          <w:rFonts w:ascii="Times New Roman" w:hAnsi="宋体" w:eastAsia="宋体" w:cs="Times New Roman"/>
          <w:b/>
          <w:sz w:val="84"/>
          <w:szCs w:val="84"/>
        </w:rPr>
        <w:t>文</w:t>
      </w:r>
      <w:r>
        <w:rPr>
          <w:rFonts w:ascii="Times New Roman" w:hAnsi="Times New Roman" w:eastAsia="宋体" w:cs="Times New Roman"/>
          <w:b/>
          <w:sz w:val="84"/>
          <w:szCs w:val="84"/>
        </w:rPr>
        <w:t xml:space="preserve"> </w:t>
      </w:r>
      <w:r>
        <w:rPr>
          <w:rFonts w:ascii="Times New Roman" w:hAnsi="宋体" w:eastAsia="宋体" w:cs="Times New Roman"/>
          <w:b/>
          <w:sz w:val="84"/>
          <w:szCs w:val="84"/>
        </w:rPr>
        <w:t>件</w:t>
      </w:r>
    </w:p>
    <w:p w14:paraId="4A32D01D">
      <w:pPr>
        <w:jc w:val="both"/>
        <w:rPr>
          <w:rFonts w:hint="eastAsia" w:ascii="Times New Roman" w:hAnsi="Times New Roman" w:eastAsia="宋体" w:cs="Times New Roman"/>
          <w:i/>
          <w:iCs/>
          <w:sz w:val="24"/>
          <w:szCs w:val="24"/>
        </w:rPr>
      </w:pPr>
    </w:p>
    <w:p w14:paraId="14B82A96">
      <w:pPr>
        <w:spacing w:line="360" w:lineRule="auto"/>
        <w:ind w:firstLine="3855" w:firstLineChars="1600"/>
        <w:jc w:val="both"/>
        <w:rPr>
          <w:rFonts w:hint="eastAsia" w:ascii="宋体" w:hAnsi="宋体"/>
          <w:b/>
          <w:sz w:val="24"/>
          <w:highlight w:val="none"/>
        </w:rPr>
      </w:pPr>
    </w:p>
    <w:p w14:paraId="227F30E9">
      <w:pPr>
        <w:spacing w:line="360" w:lineRule="auto"/>
        <w:ind w:firstLine="3855" w:firstLineChars="1600"/>
        <w:jc w:val="both"/>
        <w:rPr>
          <w:rFonts w:hint="eastAsia" w:ascii="宋体" w:hAnsi="宋体"/>
          <w:b/>
          <w:sz w:val="24"/>
          <w:highlight w:val="none"/>
        </w:rPr>
      </w:pPr>
    </w:p>
    <w:p w14:paraId="69133F9C">
      <w:pPr>
        <w:spacing w:line="360" w:lineRule="auto"/>
        <w:ind w:firstLine="3855" w:firstLineChars="1600"/>
        <w:jc w:val="both"/>
        <w:rPr>
          <w:rFonts w:hint="eastAsia" w:ascii="宋体" w:hAnsi="宋体"/>
          <w:b/>
          <w:sz w:val="24"/>
          <w:highlight w:val="none"/>
        </w:rPr>
      </w:pPr>
    </w:p>
    <w:p w14:paraId="7D0C6057">
      <w:pPr>
        <w:spacing w:line="360" w:lineRule="auto"/>
        <w:ind w:firstLine="3855" w:firstLineChars="1600"/>
        <w:jc w:val="both"/>
        <w:rPr>
          <w:rFonts w:hint="eastAsia" w:ascii="宋体" w:hAnsi="宋体" w:eastAsia="宋体"/>
          <w:b/>
          <w:sz w:val="24"/>
          <w:szCs w:val="32"/>
          <w:highlight w:val="none"/>
          <w:lang w:eastAsia="zh-CN"/>
        </w:rPr>
      </w:pPr>
      <w:r>
        <w:rPr>
          <w:rFonts w:hint="eastAsia" w:ascii="宋体" w:hAnsi="宋体"/>
          <w:b/>
          <w:sz w:val="24"/>
          <w:highlight w:val="none"/>
        </w:rPr>
        <w:t>项目编号：</w:t>
      </w:r>
      <w:r>
        <w:rPr>
          <w:rFonts w:hint="eastAsia" w:ascii="宋体" w:hAnsi="宋体"/>
          <w:b/>
          <w:sz w:val="24"/>
          <w:highlight w:val="none"/>
          <w:lang w:eastAsia="zh-CN"/>
        </w:rPr>
        <w:t>皖TJ-JS25035</w:t>
      </w:r>
      <w:r>
        <w:rPr>
          <w:rFonts w:hint="eastAsia" w:ascii="宋体" w:hAnsi="宋体"/>
          <w:b/>
          <w:sz w:val="24"/>
          <w:highlight w:val="none"/>
          <w:lang w:val="en-US" w:eastAsia="zh-CN"/>
        </w:rPr>
        <w:t xml:space="preserve"> </w:t>
      </w:r>
    </w:p>
    <w:p w14:paraId="3EBC99BF">
      <w:pPr>
        <w:jc w:val="center"/>
        <w:rPr>
          <w:rFonts w:ascii="Times New Roman" w:hAnsi="Times New Roman" w:eastAsia="宋体" w:cs="Times New Roman"/>
          <w:b/>
          <w:sz w:val="30"/>
          <w:szCs w:val="30"/>
        </w:rPr>
      </w:pPr>
    </w:p>
    <w:p w14:paraId="6F76B642">
      <w:pPr>
        <w:jc w:val="center"/>
        <w:rPr>
          <w:rFonts w:hint="eastAsia" w:ascii="Times New Roman" w:hAnsi="Times New Roman" w:eastAsia="宋体" w:cs="Times New Roman"/>
          <w:b/>
          <w:sz w:val="24"/>
          <w:szCs w:val="20"/>
        </w:rPr>
      </w:pPr>
    </w:p>
    <w:p w14:paraId="044FA385">
      <w:pPr>
        <w:snapToGrid w:val="0"/>
        <w:spacing w:line="300" w:lineRule="auto"/>
        <w:jc w:val="both"/>
        <w:rPr>
          <w:rFonts w:hint="eastAsia" w:ascii="Times New Roman" w:hAnsi="Times New Roman" w:eastAsia="黑体" w:cs="Times New Roman"/>
          <w:spacing w:val="20"/>
          <w:sz w:val="24"/>
          <w:szCs w:val="24"/>
        </w:rPr>
      </w:pPr>
      <w:r>
        <w:rPr>
          <w:rFonts w:hint="eastAsia" w:ascii="Times New Roman" w:hAnsi="宋体" w:eastAsia="宋体" w:cs="Times New Roman"/>
          <w:b/>
          <w:sz w:val="30"/>
          <w:szCs w:val="30"/>
          <w:lang w:val="en-US" w:eastAsia="zh-CN"/>
        </w:rPr>
        <w:t xml:space="preserve"> </w:t>
      </w:r>
      <w:r>
        <w:rPr>
          <w:rFonts w:hint="eastAsia" w:ascii="Times New Roman" w:hAnsi="Times New Roman" w:eastAsia="黑体" w:cs="Times New Roman"/>
          <w:spacing w:val="20"/>
          <w:sz w:val="24"/>
          <w:szCs w:val="24"/>
        </w:rPr>
        <w:t xml:space="preserve"> </w:t>
      </w:r>
    </w:p>
    <w:p w14:paraId="0F22D752">
      <w:pPr>
        <w:snapToGrid w:val="0"/>
        <w:spacing w:line="300" w:lineRule="auto"/>
        <w:jc w:val="both"/>
        <w:rPr>
          <w:rFonts w:hint="eastAsia" w:ascii="Times New Roman" w:hAnsi="Times New Roman" w:eastAsia="黑体" w:cs="Times New Roman"/>
          <w:spacing w:val="20"/>
          <w:sz w:val="24"/>
          <w:szCs w:val="24"/>
        </w:rPr>
      </w:pPr>
    </w:p>
    <w:p w14:paraId="6B75F3BE">
      <w:pPr>
        <w:snapToGrid w:val="0"/>
        <w:spacing w:line="300" w:lineRule="auto"/>
        <w:jc w:val="both"/>
        <w:rPr>
          <w:rFonts w:hint="eastAsia" w:ascii="Times New Roman" w:hAnsi="Times New Roman" w:eastAsia="黑体" w:cs="Times New Roman"/>
          <w:spacing w:val="20"/>
          <w:sz w:val="24"/>
          <w:szCs w:val="24"/>
        </w:rPr>
      </w:pPr>
    </w:p>
    <w:p w14:paraId="6B31F3A4">
      <w:pPr>
        <w:snapToGrid w:val="0"/>
        <w:spacing w:line="300" w:lineRule="auto"/>
        <w:jc w:val="both"/>
        <w:rPr>
          <w:rFonts w:hint="eastAsia" w:ascii="Times New Roman" w:hAnsi="Times New Roman" w:eastAsia="黑体" w:cs="Times New Roman"/>
          <w:spacing w:val="20"/>
          <w:sz w:val="24"/>
          <w:szCs w:val="24"/>
        </w:rPr>
      </w:pPr>
    </w:p>
    <w:p w14:paraId="7377257D">
      <w:pPr>
        <w:jc w:val="both"/>
        <w:rPr>
          <w:rFonts w:ascii="Times New Roman" w:hAnsi="Times New Roman" w:eastAsia="宋体" w:cs="Times New Roman"/>
          <w:sz w:val="21"/>
          <w:szCs w:val="20"/>
        </w:rPr>
      </w:pPr>
    </w:p>
    <w:p w14:paraId="2DC819B9">
      <w:pPr>
        <w:jc w:val="both"/>
        <w:rPr>
          <w:rFonts w:ascii="Times New Roman" w:hAnsi="Times New Roman" w:eastAsia="宋体" w:cs="Times New Roman"/>
          <w:sz w:val="21"/>
          <w:szCs w:val="20"/>
        </w:rPr>
      </w:pPr>
    </w:p>
    <w:p w14:paraId="30C364BA">
      <w:pPr>
        <w:jc w:val="both"/>
        <w:rPr>
          <w:rFonts w:ascii="Times New Roman" w:hAnsi="Times New Roman" w:eastAsia="宋体" w:cs="Times New Roman"/>
          <w:sz w:val="21"/>
          <w:szCs w:val="20"/>
        </w:rPr>
      </w:pPr>
    </w:p>
    <w:p w14:paraId="4F8C3FBA">
      <w:pPr>
        <w:jc w:val="both"/>
        <w:rPr>
          <w:rFonts w:ascii="Times New Roman" w:hAnsi="Times New Roman" w:eastAsia="宋体" w:cs="Times New Roman"/>
          <w:sz w:val="21"/>
          <w:szCs w:val="20"/>
        </w:rPr>
      </w:pPr>
    </w:p>
    <w:p w14:paraId="08D8C378">
      <w:pPr>
        <w:spacing w:line="540" w:lineRule="auto"/>
        <w:jc w:val="both"/>
        <w:rPr>
          <w:rFonts w:hint="eastAsia" w:ascii="宋体" w:hAnsi="宋体" w:eastAsia="宋体" w:cs="宋体"/>
          <w:b/>
          <w:spacing w:val="12"/>
          <w:sz w:val="32"/>
          <w:szCs w:val="32"/>
        </w:rPr>
      </w:pPr>
      <w:r>
        <w:rPr>
          <w:rFonts w:hint="eastAsia" w:ascii="Times New Roman" w:hAnsi="宋体" w:eastAsia="宋体" w:cs="Times New Roman"/>
          <w:b/>
          <w:bCs/>
          <w:spacing w:val="-12"/>
          <w:sz w:val="32"/>
          <w:szCs w:val="32"/>
          <w:lang w:val="en-US" w:eastAsia="zh-CN"/>
        </w:rPr>
        <w:t>业主单位</w:t>
      </w:r>
      <w:r>
        <w:rPr>
          <w:rFonts w:ascii="Times New Roman" w:hAnsi="宋体" w:eastAsia="宋体" w:cs="Times New Roman"/>
          <w:b/>
          <w:bCs/>
          <w:sz w:val="32"/>
          <w:szCs w:val="32"/>
        </w:rPr>
        <w:t>：</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single"/>
          <w:lang w:eastAsia="zh-CN"/>
        </w:rPr>
        <w:t>潜山市皖商资产管理有限公司</w:t>
      </w:r>
      <w:r>
        <w:rPr>
          <w:rFonts w:hint="eastAsia" w:ascii="宋体" w:hAnsi="宋体" w:eastAsia="宋体" w:cs="宋体"/>
          <w:b/>
          <w:bCs/>
          <w:spacing w:val="12"/>
          <w:sz w:val="32"/>
          <w:szCs w:val="32"/>
          <w:u w:val="single"/>
        </w:rPr>
        <w:t xml:space="preserve">         </w:t>
      </w:r>
    </w:p>
    <w:p w14:paraId="40AE0A81">
      <w:pPr>
        <w:spacing w:line="540" w:lineRule="auto"/>
        <w:jc w:val="both"/>
        <w:rPr>
          <w:rFonts w:hint="eastAsia" w:ascii="Times New Roman" w:hAnsi="宋体" w:eastAsia="宋体" w:cs="Times New Roman"/>
          <w:b/>
          <w:sz w:val="32"/>
          <w:szCs w:val="32"/>
        </w:rPr>
      </w:pPr>
    </w:p>
    <w:p w14:paraId="1F12523A">
      <w:pPr>
        <w:spacing w:line="540" w:lineRule="auto"/>
        <w:jc w:val="both"/>
        <w:rPr>
          <w:rFonts w:hint="eastAsia" w:ascii="Times New Roman" w:hAnsi="宋体" w:eastAsia="宋体" w:cs="Times New Roman"/>
          <w:b/>
          <w:sz w:val="32"/>
          <w:szCs w:val="32"/>
          <w:lang w:eastAsia="zh-CN"/>
        </w:rPr>
      </w:pPr>
      <w:r>
        <w:rPr>
          <w:rFonts w:hint="eastAsia" w:ascii="Times New Roman" w:hAnsi="宋体" w:eastAsia="宋体" w:cs="Times New Roman"/>
          <w:b/>
          <w:sz w:val="32"/>
          <w:szCs w:val="32"/>
        </w:rPr>
        <w:t>代理机构</w:t>
      </w:r>
      <w:r>
        <w:rPr>
          <w:rFonts w:ascii="Times New Roman" w:hAnsi="宋体" w:eastAsia="宋体" w:cs="Times New Roman"/>
          <w:b/>
          <w:sz w:val="32"/>
          <w:szCs w:val="32"/>
        </w:rPr>
        <w:t>：</w:t>
      </w:r>
      <w:r>
        <w:rPr>
          <w:rFonts w:hint="eastAsia" w:ascii="Times New Roman" w:hAnsi="宋体" w:eastAsia="宋体" w:cs="Times New Roman"/>
          <w:b/>
          <w:sz w:val="32"/>
          <w:szCs w:val="32"/>
          <w:u w:val="single"/>
        </w:rPr>
        <w:t xml:space="preserve">  安徽泰杰工程咨询有限公司   </w:t>
      </w:r>
      <w:r>
        <w:rPr>
          <w:rFonts w:hint="eastAsia" w:ascii="Times New Roman" w:hAnsi="宋体" w:eastAsia="宋体" w:cs="Times New Roman"/>
          <w:b/>
          <w:sz w:val="32"/>
          <w:szCs w:val="32"/>
          <w:u w:val="single"/>
          <w:lang w:val="en-US" w:eastAsia="zh-CN"/>
        </w:rPr>
        <w:t xml:space="preserve"> </w:t>
      </w:r>
      <w:r>
        <w:rPr>
          <w:rFonts w:hint="eastAsia" w:ascii="Times New Roman" w:hAnsi="宋体" w:eastAsia="宋体" w:cs="Times New Roman"/>
          <w:b/>
          <w:sz w:val="32"/>
          <w:szCs w:val="32"/>
          <w:u w:val="single"/>
        </w:rPr>
        <w:t xml:space="preserve">  </w:t>
      </w:r>
      <w:r>
        <w:rPr>
          <w:rFonts w:hint="eastAsia" w:ascii="Times New Roman" w:hAnsi="宋体" w:eastAsia="宋体" w:cs="Times New Roman"/>
          <w:b/>
          <w:sz w:val="32"/>
          <w:szCs w:val="32"/>
          <w:lang w:val="en-US" w:eastAsia="zh-CN"/>
        </w:rPr>
        <w:t xml:space="preserve"> </w:t>
      </w:r>
    </w:p>
    <w:p w14:paraId="178E70D5">
      <w:pPr>
        <w:spacing w:line="540" w:lineRule="auto"/>
        <w:jc w:val="both"/>
        <w:rPr>
          <w:rFonts w:ascii="Times New Roman" w:hAnsi="宋体" w:eastAsia="宋体" w:cs="Times New Roman"/>
          <w:b/>
          <w:sz w:val="32"/>
          <w:szCs w:val="32"/>
        </w:rPr>
      </w:pPr>
    </w:p>
    <w:p w14:paraId="4B698223">
      <w:pPr>
        <w:spacing w:line="540" w:lineRule="auto"/>
        <w:jc w:val="both"/>
        <w:rPr>
          <w:rFonts w:hint="eastAsia" w:ascii="Times New Roman" w:hAnsi="Times New Roman" w:eastAsia="宋体" w:cs="Times New Roman"/>
          <w:b/>
          <w:sz w:val="32"/>
          <w:szCs w:val="32"/>
        </w:rPr>
      </w:pPr>
      <w:r>
        <w:rPr>
          <w:rFonts w:hint="eastAsia" w:ascii="Times New Roman" w:hAnsi="宋体" w:eastAsia="宋体" w:cs="Times New Roman"/>
          <w:b/>
          <w:spacing w:val="12"/>
          <w:sz w:val="32"/>
          <w:szCs w:val="32"/>
        </w:rPr>
        <w:t xml:space="preserve">             </w:t>
      </w:r>
    </w:p>
    <w:p w14:paraId="3F2CD716">
      <w:pPr>
        <w:spacing w:line="540" w:lineRule="auto"/>
        <w:jc w:val="center"/>
        <w:rPr>
          <w:rFonts w:hint="eastAsia" w:ascii="宋体" w:hAnsi="宋体" w:eastAsia="宋体" w:cs="宋体"/>
          <w:sz w:val="32"/>
          <w:szCs w:val="32"/>
        </w:rPr>
      </w:pPr>
      <w:r>
        <w:rPr>
          <w:rFonts w:hint="eastAsia" w:ascii="宋体" w:hAnsi="宋体" w:eastAsia="宋体" w:cs="宋体"/>
          <w:sz w:val="32"/>
          <w:szCs w:val="32"/>
          <w:u w:val="single"/>
        </w:rPr>
        <w:t xml:space="preserve"> 202</w:t>
      </w:r>
      <w:r>
        <w:rPr>
          <w:rFonts w:hint="eastAsia" w:ascii="宋体" w:hAnsi="宋体" w:eastAsia="宋体" w:cs="宋体"/>
          <w:sz w:val="32"/>
          <w:szCs w:val="32"/>
          <w:u w:val="single"/>
          <w:lang w:val="en-US" w:eastAsia="zh-CN"/>
        </w:rPr>
        <w:t>5</w:t>
      </w:r>
      <w:r>
        <w:rPr>
          <w:rFonts w:hint="eastAsia" w:ascii="宋体" w:hAnsi="宋体" w:eastAsia="宋体" w:cs="宋体"/>
          <w:sz w:val="32"/>
          <w:szCs w:val="32"/>
          <w:u w:val="single"/>
        </w:rPr>
        <w:t xml:space="preserve"> </w:t>
      </w:r>
      <w:r>
        <w:rPr>
          <w:rFonts w:hint="eastAsia" w:ascii="宋体" w:hAnsi="宋体" w:eastAsia="宋体" w:cs="宋体"/>
          <w:sz w:val="32"/>
          <w:szCs w:val="32"/>
        </w:rPr>
        <w:t xml:space="preserve"> 年</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11</w:t>
      </w:r>
      <w:r>
        <w:rPr>
          <w:rFonts w:hint="eastAsia" w:ascii="宋体" w:hAnsi="宋体" w:eastAsia="宋体" w:cs="宋体"/>
          <w:sz w:val="32"/>
          <w:szCs w:val="32"/>
        </w:rPr>
        <w:t>月</w:t>
      </w:r>
    </w:p>
    <w:sdt>
      <w:sdtPr>
        <w:rPr>
          <w:rFonts w:ascii="宋体" w:hAnsi="宋体" w:eastAsia="宋体" w:cstheme="minorBidi"/>
          <w:b/>
          <w:bCs/>
          <w:kern w:val="2"/>
          <w:sz w:val="32"/>
          <w:szCs w:val="40"/>
          <w:lang w:val="en-US" w:eastAsia="zh-CN" w:bidi="ar-SA"/>
        </w:rPr>
        <w:id w:val="147467578"/>
        <w15:color w:val="DBDBDB"/>
        <w:docPartObj>
          <w:docPartGallery w:val="Table of Contents"/>
          <w:docPartUnique/>
        </w:docPartObj>
      </w:sdtPr>
      <w:sdtEndPr>
        <w:rPr>
          <w:rFonts w:hint="eastAsia" w:ascii="宋体" w:hAnsi="宋体" w:eastAsia="宋体" w:cs="宋体"/>
          <w:b/>
          <w:bCs/>
          <w:kern w:val="2"/>
          <w:sz w:val="24"/>
          <w:szCs w:val="32"/>
          <w:lang w:val="en-US" w:eastAsia="zh-CN" w:bidi="ar-SA"/>
        </w:rPr>
      </w:sdtEndPr>
      <w:sdtContent>
        <w:p w14:paraId="71C7AB12">
          <w:pPr>
            <w:spacing w:before="0" w:beforeLines="0" w:after="0" w:afterLines="0" w:line="240" w:lineRule="auto"/>
            <w:ind w:left="0" w:leftChars="0" w:right="0" w:rightChars="0" w:firstLine="0" w:firstLineChars="0"/>
            <w:jc w:val="center"/>
            <w:rPr>
              <w:b/>
              <w:bCs/>
              <w:sz w:val="48"/>
              <w:szCs w:val="48"/>
            </w:rPr>
          </w:pPr>
          <w:r>
            <w:rPr>
              <w:rFonts w:ascii="宋体" w:hAnsi="宋体" w:eastAsia="宋体"/>
              <w:b/>
              <w:bCs/>
              <w:sz w:val="40"/>
              <w:szCs w:val="48"/>
            </w:rPr>
            <w:t>目录</w:t>
          </w:r>
        </w:p>
        <w:p w14:paraId="6A296DB0">
          <w:pPr>
            <w:pStyle w:val="11"/>
            <w:tabs>
              <w:tab w:val="right" w:leader="dot" w:pos="10080"/>
            </w:tabs>
            <w:rPr>
              <w:sz w:val="32"/>
              <w:szCs w:val="32"/>
            </w:rPr>
          </w:pPr>
          <w:r>
            <w:rPr>
              <w:rFonts w:hint="eastAsia" w:ascii="宋体" w:hAnsi="宋体" w:eastAsia="宋体" w:cs="宋体"/>
              <w:sz w:val="40"/>
              <w:szCs w:val="40"/>
            </w:rPr>
            <w:fldChar w:fldCharType="begin"/>
          </w:r>
          <w:r>
            <w:rPr>
              <w:rFonts w:hint="eastAsia" w:ascii="宋体" w:hAnsi="宋体" w:eastAsia="宋体" w:cs="宋体"/>
              <w:sz w:val="40"/>
              <w:szCs w:val="40"/>
            </w:rPr>
            <w:instrText xml:space="preserve">TOC \o "1-1" \h \u </w:instrText>
          </w:r>
          <w:r>
            <w:rPr>
              <w:rFonts w:hint="eastAsia" w:ascii="宋体" w:hAnsi="宋体" w:eastAsia="宋体" w:cs="宋体"/>
              <w:sz w:val="40"/>
              <w:szCs w:val="40"/>
            </w:rPr>
            <w:fldChar w:fldCharType="separate"/>
          </w: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HYPERLINK \l _Toc19586 </w:instrText>
          </w:r>
          <w:r>
            <w:rPr>
              <w:rFonts w:hint="eastAsia" w:ascii="宋体" w:hAnsi="宋体" w:eastAsia="宋体" w:cs="宋体"/>
              <w:sz w:val="32"/>
              <w:szCs w:val="40"/>
            </w:rPr>
            <w:fldChar w:fldCharType="separate"/>
          </w:r>
          <w:r>
            <w:rPr>
              <w:rFonts w:hint="eastAsia"/>
              <w:sz w:val="32"/>
              <w:szCs w:val="24"/>
              <w:lang w:val="en-US" w:eastAsia="zh-CN"/>
            </w:rPr>
            <w:t>第一章合同谈判邀请</w:t>
          </w:r>
          <w:r>
            <w:rPr>
              <w:sz w:val="32"/>
              <w:szCs w:val="32"/>
            </w:rPr>
            <w:tab/>
          </w:r>
          <w:r>
            <w:rPr>
              <w:sz w:val="32"/>
              <w:szCs w:val="32"/>
            </w:rPr>
            <w:fldChar w:fldCharType="begin"/>
          </w:r>
          <w:r>
            <w:rPr>
              <w:sz w:val="32"/>
              <w:szCs w:val="32"/>
            </w:rPr>
            <w:instrText xml:space="preserve"> PAGEREF _Toc19586 \h </w:instrText>
          </w:r>
          <w:r>
            <w:rPr>
              <w:sz w:val="32"/>
              <w:szCs w:val="32"/>
            </w:rPr>
            <w:fldChar w:fldCharType="separate"/>
          </w:r>
          <w:r>
            <w:rPr>
              <w:sz w:val="32"/>
              <w:szCs w:val="32"/>
            </w:rPr>
            <w:t>3</w:t>
          </w:r>
          <w:r>
            <w:rPr>
              <w:sz w:val="32"/>
              <w:szCs w:val="32"/>
            </w:rPr>
            <w:fldChar w:fldCharType="end"/>
          </w:r>
          <w:r>
            <w:rPr>
              <w:rFonts w:hint="eastAsia" w:ascii="宋体" w:hAnsi="宋体" w:eastAsia="宋体" w:cs="宋体"/>
              <w:sz w:val="32"/>
              <w:szCs w:val="40"/>
            </w:rPr>
            <w:fldChar w:fldCharType="end"/>
          </w:r>
        </w:p>
        <w:p w14:paraId="5526F625">
          <w:pPr>
            <w:pStyle w:val="11"/>
            <w:tabs>
              <w:tab w:val="right" w:leader="dot" w:pos="10080"/>
            </w:tabs>
            <w:rPr>
              <w:sz w:val="32"/>
              <w:szCs w:val="32"/>
            </w:rPr>
          </w:pP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HYPERLINK \l _Toc24512 </w:instrText>
          </w:r>
          <w:r>
            <w:rPr>
              <w:rFonts w:hint="eastAsia" w:ascii="宋体" w:hAnsi="宋体" w:eastAsia="宋体" w:cs="宋体"/>
              <w:sz w:val="32"/>
              <w:szCs w:val="40"/>
            </w:rPr>
            <w:fldChar w:fldCharType="separate"/>
          </w:r>
          <w:r>
            <w:rPr>
              <w:rFonts w:hint="eastAsia"/>
              <w:sz w:val="32"/>
              <w:szCs w:val="24"/>
              <w:lang w:val="en-US" w:eastAsia="zh-CN"/>
            </w:rPr>
            <w:t>第二章评审程序</w:t>
          </w:r>
          <w:r>
            <w:rPr>
              <w:sz w:val="32"/>
              <w:szCs w:val="32"/>
            </w:rPr>
            <w:tab/>
          </w:r>
          <w:r>
            <w:rPr>
              <w:sz w:val="32"/>
              <w:szCs w:val="32"/>
            </w:rPr>
            <w:fldChar w:fldCharType="begin"/>
          </w:r>
          <w:r>
            <w:rPr>
              <w:sz w:val="32"/>
              <w:szCs w:val="32"/>
            </w:rPr>
            <w:instrText xml:space="preserve"> PAGEREF _Toc24512 \h </w:instrText>
          </w:r>
          <w:r>
            <w:rPr>
              <w:sz w:val="32"/>
              <w:szCs w:val="32"/>
            </w:rPr>
            <w:fldChar w:fldCharType="separate"/>
          </w:r>
          <w:r>
            <w:rPr>
              <w:sz w:val="32"/>
              <w:szCs w:val="32"/>
            </w:rPr>
            <w:t>5</w:t>
          </w:r>
          <w:r>
            <w:rPr>
              <w:sz w:val="32"/>
              <w:szCs w:val="32"/>
            </w:rPr>
            <w:fldChar w:fldCharType="end"/>
          </w:r>
          <w:r>
            <w:rPr>
              <w:rFonts w:hint="eastAsia" w:ascii="宋体" w:hAnsi="宋体" w:eastAsia="宋体" w:cs="宋体"/>
              <w:sz w:val="32"/>
              <w:szCs w:val="40"/>
            </w:rPr>
            <w:fldChar w:fldCharType="end"/>
          </w:r>
        </w:p>
        <w:p w14:paraId="32B40234">
          <w:pPr>
            <w:pStyle w:val="11"/>
            <w:tabs>
              <w:tab w:val="right" w:leader="dot" w:pos="10080"/>
            </w:tabs>
            <w:rPr>
              <w:sz w:val="32"/>
              <w:szCs w:val="32"/>
            </w:rPr>
          </w:pP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HYPERLINK \l _Toc19023 </w:instrText>
          </w:r>
          <w:r>
            <w:rPr>
              <w:rFonts w:hint="eastAsia" w:ascii="宋体" w:hAnsi="宋体" w:eastAsia="宋体" w:cs="宋体"/>
              <w:sz w:val="32"/>
              <w:szCs w:val="40"/>
            </w:rPr>
            <w:fldChar w:fldCharType="separate"/>
          </w:r>
          <w:r>
            <w:rPr>
              <w:rFonts w:hint="eastAsia"/>
              <w:sz w:val="32"/>
              <w:szCs w:val="24"/>
              <w:lang w:val="en-US" w:eastAsia="zh-CN"/>
            </w:rPr>
            <w:t>第三章合同文件</w:t>
          </w:r>
          <w:r>
            <w:rPr>
              <w:sz w:val="32"/>
              <w:szCs w:val="32"/>
            </w:rPr>
            <w:tab/>
          </w:r>
          <w:r>
            <w:rPr>
              <w:sz w:val="32"/>
              <w:szCs w:val="32"/>
            </w:rPr>
            <w:fldChar w:fldCharType="begin"/>
          </w:r>
          <w:r>
            <w:rPr>
              <w:sz w:val="32"/>
              <w:szCs w:val="32"/>
            </w:rPr>
            <w:instrText xml:space="preserve"> PAGEREF _Toc19023 \h </w:instrText>
          </w:r>
          <w:r>
            <w:rPr>
              <w:sz w:val="32"/>
              <w:szCs w:val="32"/>
            </w:rPr>
            <w:fldChar w:fldCharType="separate"/>
          </w:r>
          <w:r>
            <w:rPr>
              <w:sz w:val="32"/>
              <w:szCs w:val="32"/>
            </w:rPr>
            <w:t>9</w:t>
          </w:r>
          <w:r>
            <w:rPr>
              <w:sz w:val="32"/>
              <w:szCs w:val="32"/>
            </w:rPr>
            <w:fldChar w:fldCharType="end"/>
          </w:r>
          <w:r>
            <w:rPr>
              <w:rFonts w:hint="eastAsia" w:ascii="宋体" w:hAnsi="宋体" w:eastAsia="宋体" w:cs="宋体"/>
              <w:sz w:val="32"/>
              <w:szCs w:val="40"/>
            </w:rPr>
            <w:fldChar w:fldCharType="end"/>
          </w:r>
        </w:p>
        <w:p w14:paraId="2A4FADE0">
          <w:pPr>
            <w:pStyle w:val="11"/>
            <w:tabs>
              <w:tab w:val="right" w:leader="dot" w:pos="10080"/>
            </w:tabs>
            <w:rPr>
              <w:sz w:val="32"/>
              <w:szCs w:val="32"/>
            </w:rPr>
          </w:pP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HYPERLINK \l _Toc7801 </w:instrText>
          </w:r>
          <w:r>
            <w:rPr>
              <w:rFonts w:hint="eastAsia" w:ascii="宋体" w:hAnsi="宋体" w:eastAsia="宋体" w:cs="宋体"/>
              <w:sz w:val="32"/>
              <w:szCs w:val="40"/>
            </w:rPr>
            <w:fldChar w:fldCharType="separate"/>
          </w:r>
          <w:r>
            <w:rPr>
              <w:rFonts w:hint="eastAsia"/>
              <w:sz w:val="32"/>
              <w:szCs w:val="24"/>
              <w:lang w:val="en-US" w:eastAsia="zh-CN"/>
            </w:rPr>
            <w:t>第四章响应文件格式</w:t>
          </w:r>
          <w:r>
            <w:rPr>
              <w:sz w:val="32"/>
              <w:szCs w:val="32"/>
            </w:rPr>
            <w:tab/>
          </w:r>
          <w:r>
            <w:rPr>
              <w:sz w:val="32"/>
              <w:szCs w:val="32"/>
            </w:rPr>
            <w:fldChar w:fldCharType="begin"/>
          </w:r>
          <w:r>
            <w:rPr>
              <w:sz w:val="32"/>
              <w:szCs w:val="32"/>
            </w:rPr>
            <w:instrText xml:space="preserve"> PAGEREF _Toc7801 \h </w:instrText>
          </w:r>
          <w:r>
            <w:rPr>
              <w:sz w:val="32"/>
              <w:szCs w:val="32"/>
            </w:rPr>
            <w:fldChar w:fldCharType="separate"/>
          </w:r>
          <w:r>
            <w:rPr>
              <w:sz w:val="32"/>
              <w:szCs w:val="32"/>
            </w:rPr>
            <w:t>52</w:t>
          </w:r>
          <w:r>
            <w:rPr>
              <w:sz w:val="32"/>
              <w:szCs w:val="32"/>
            </w:rPr>
            <w:fldChar w:fldCharType="end"/>
          </w:r>
          <w:r>
            <w:rPr>
              <w:rFonts w:hint="eastAsia" w:ascii="宋体" w:hAnsi="宋体" w:eastAsia="宋体" w:cs="宋体"/>
              <w:sz w:val="32"/>
              <w:szCs w:val="40"/>
            </w:rPr>
            <w:fldChar w:fldCharType="end"/>
          </w:r>
        </w:p>
        <w:p w14:paraId="10F443A3">
          <w:pPr>
            <w:spacing w:line="540" w:lineRule="auto"/>
            <w:jc w:val="center"/>
            <w:rPr>
              <w:rFonts w:hint="eastAsia" w:ascii="宋体" w:hAnsi="宋体" w:eastAsia="宋体" w:cs="宋体"/>
              <w:kern w:val="2"/>
              <w:sz w:val="24"/>
              <w:szCs w:val="32"/>
              <w:lang w:val="en-US" w:eastAsia="zh-CN" w:bidi="ar-SA"/>
            </w:rPr>
          </w:pPr>
          <w:r>
            <w:rPr>
              <w:rFonts w:hint="eastAsia" w:ascii="宋体" w:hAnsi="宋体" w:eastAsia="宋体" w:cs="宋体"/>
              <w:sz w:val="32"/>
              <w:szCs w:val="40"/>
            </w:rPr>
            <w:fldChar w:fldCharType="end"/>
          </w:r>
        </w:p>
      </w:sdtContent>
    </w:sdt>
    <w:p w14:paraId="1C214E45">
      <w:pPr>
        <w:spacing w:line="540" w:lineRule="auto"/>
        <w:jc w:val="center"/>
        <w:rPr>
          <w:rFonts w:hint="eastAsia" w:ascii="宋体" w:hAnsi="宋体" w:eastAsia="宋体" w:cs="宋体"/>
          <w:kern w:val="2"/>
          <w:sz w:val="24"/>
          <w:szCs w:val="32"/>
          <w:lang w:val="en-US" w:eastAsia="zh-CN" w:bidi="ar-SA"/>
        </w:rPr>
      </w:pPr>
    </w:p>
    <w:p w14:paraId="5AA428BB">
      <w:pPr>
        <w:spacing w:line="540" w:lineRule="auto"/>
        <w:jc w:val="center"/>
        <w:rPr>
          <w:rFonts w:hint="eastAsia" w:ascii="宋体" w:hAnsi="宋体" w:eastAsia="宋体" w:cs="宋体"/>
          <w:kern w:val="2"/>
          <w:sz w:val="24"/>
          <w:szCs w:val="32"/>
          <w:lang w:val="en-US" w:eastAsia="zh-CN" w:bidi="ar-SA"/>
        </w:rPr>
      </w:pPr>
    </w:p>
    <w:p w14:paraId="0EC0FAE4">
      <w:pPr>
        <w:spacing w:line="540" w:lineRule="auto"/>
        <w:jc w:val="center"/>
        <w:rPr>
          <w:rFonts w:hint="eastAsia" w:ascii="宋体" w:hAnsi="宋体" w:eastAsia="宋体" w:cs="宋体"/>
          <w:kern w:val="2"/>
          <w:sz w:val="24"/>
          <w:szCs w:val="32"/>
          <w:lang w:val="en-US" w:eastAsia="zh-CN" w:bidi="ar-SA"/>
        </w:rPr>
      </w:pPr>
    </w:p>
    <w:p w14:paraId="67C98252">
      <w:pPr>
        <w:spacing w:line="540" w:lineRule="auto"/>
        <w:jc w:val="center"/>
        <w:rPr>
          <w:rFonts w:hint="eastAsia" w:ascii="宋体" w:hAnsi="宋体" w:eastAsia="宋体" w:cs="宋体"/>
          <w:kern w:val="2"/>
          <w:sz w:val="24"/>
          <w:szCs w:val="32"/>
          <w:lang w:val="en-US" w:eastAsia="zh-CN" w:bidi="ar-SA"/>
        </w:rPr>
      </w:pPr>
    </w:p>
    <w:p w14:paraId="615A17D0">
      <w:pPr>
        <w:spacing w:line="540" w:lineRule="auto"/>
        <w:jc w:val="center"/>
        <w:rPr>
          <w:rFonts w:hint="eastAsia" w:ascii="宋体" w:hAnsi="宋体" w:eastAsia="宋体" w:cs="宋体"/>
          <w:kern w:val="2"/>
          <w:sz w:val="24"/>
          <w:szCs w:val="32"/>
          <w:lang w:val="en-US" w:eastAsia="zh-CN" w:bidi="ar-SA"/>
        </w:rPr>
      </w:pPr>
    </w:p>
    <w:p w14:paraId="44E31A6D">
      <w:pPr>
        <w:spacing w:line="540" w:lineRule="auto"/>
        <w:jc w:val="center"/>
        <w:rPr>
          <w:rFonts w:hint="eastAsia" w:ascii="宋体" w:hAnsi="宋体" w:eastAsia="宋体" w:cs="宋体"/>
          <w:kern w:val="2"/>
          <w:sz w:val="24"/>
          <w:szCs w:val="32"/>
          <w:lang w:val="en-US" w:eastAsia="zh-CN" w:bidi="ar-SA"/>
        </w:rPr>
      </w:pPr>
    </w:p>
    <w:p w14:paraId="0A3A69BF">
      <w:pPr>
        <w:spacing w:line="540" w:lineRule="auto"/>
        <w:jc w:val="center"/>
        <w:rPr>
          <w:rFonts w:hint="eastAsia" w:ascii="宋体" w:hAnsi="宋体" w:eastAsia="宋体" w:cs="宋体"/>
          <w:kern w:val="2"/>
          <w:sz w:val="24"/>
          <w:szCs w:val="32"/>
          <w:lang w:val="en-US" w:eastAsia="zh-CN" w:bidi="ar-SA"/>
        </w:rPr>
      </w:pPr>
    </w:p>
    <w:p w14:paraId="281B9228">
      <w:pPr>
        <w:spacing w:line="540" w:lineRule="auto"/>
        <w:jc w:val="center"/>
        <w:rPr>
          <w:rFonts w:hint="eastAsia" w:ascii="宋体" w:hAnsi="宋体" w:eastAsia="宋体" w:cs="宋体"/>
          <w:kern w:val="2"/>
          <w:sz w:val="24"/>
          <w:szCs w:val="32"/>
          <w:lang w:val="en-US" w:eastAsia="zh-CN" w:bidi="ar-SA"/>
        </w:rPr>
      </w:pPr>
    </w:p>
    <w:p w14:paraId="624A1DE0">
      <w:pPr>
        <w:spacing w:line="540" w:lineRule="auto"/>
        <w:jc w:val="center"/>
        <w:rPr>
          <w:rFonts w:hint="eastAsia" w:ascii="宋体" w:hAnsi="宋体" w:eastAsia="宋体" w:cs="宋体"/>
          <w:kern w:val="2"/>
          <w:sz w:val="24"/>
          <w:szCs w:val="32"/>
          <w:lang w:val="en-US" w:eastAsia="zh-CN" w:bidi="ar-SA"/>
        </w:rPr>
      </w:pPr>
    </w:p>
    <w:p w14:paraId="183FEC7E">
      <w:pPr>
        <w:spacing w:line="540" w:lineRule="auto"/>
        <w:jc w:val="center"/>
        <w:rPr>
          <w:rFonts w:hint="eastAsia" w:ascii="宋体" w:hAnsi="宋体" w:eastAsia="宋体" w:cs="宋体"/>
          <w:kern w:val="2"/>
          <w:sz w:val="24"/>
          <w:szCs w:val="32"/>
          <w:lang w:val="en-US" w:eastAsia="zh-CN" w:bidi="ar-SA"/>
        </w:rPr>
      </w:pPr>
    </w:p>
    <w:p w14:paraId="11CB93CE">
      <w:pPr>
        <w:spacing w:line="540" w:lineRule="auto"/>
        <w:jc w:val="center"/>
        <w:rPr>
          <w:rFonts w:hint="eastAsia" w:ascii="宋体" w:hAnsi="宋体" w:eastAsia="宋体" w:cs="宋体"/>
          <w:kern w:val="2"/>
          <w:sz w:val="24"/>
          <w:szCs w:val="32"/>
          <w:lang w:val="en-US" w:eastAsia="zh-CN" w:bidi="ar-SA"/>
        </w:rPr>
      </w:pPr>
    </w:p>
    <w:p w14:paraId="7E6F54D6">
      <w:pPr>
        <w:spacing w:line="540" w:lineRule="auto"/>
        <w:jc w:val="center"/>
        <w:rPr>
          <w:rFonts w:hint="eastAsia" w:ascii="宋体" w:hAnsi="宋体" w:eastAsia="宋体" w:cs="宋体"/>
          <w:kern w:val="2"/>
          <w:sz w:val="24"/>
          <w:szCs w:val="32"/>
          <w:lang w:val="en-US" w:eastAsia="zh-CN" w:bidi="ar-SA"/>
        </w:rPr>
      </w:pPr>
    </w:p>
    <w:p w14:paraId="3A58B8FD">
      <w:pPr>
        <w:spacing w:line="540" w:lineRule="auto"/>
        <w:jc w:val="center"/>
        <w:rPr>
          <w:rFonts w:hint="eastAsia" w:ascii="宋体" w:hAnsi="宋体" w:eastAsia="宋体" w:cs="宋体"/>
          <w:kern w:val="2"/>
          <w:sz w:val="24"/>
          <w:szCs w:val="32"/>
          <w:lang w:val="en-US" w:eastAsia="zh-CN" w:bidi="ar-SA"/>
        </w:rPr>
      </w:pPr>
    </w:p>
    <w:p w14:paraId="12DB5598">
      <w:pPr>
        <w:spacing w:line="540" w:lineRule="auto"/>
        <w:jc w:val="center"/>
        <w:rPr>
          <w:rFonts w:hint="eastAsia" w:ascii="宋体" w:hAnsi="宋体" w:eastAsia="宋体" w:cs="宋体"/>
          <w:kern w:val="2"/>
          <w:sz w:val="24"/>
          <w:szCs w:val="32"/>
          <w:lang w:val="en-US" w:eastAsia="zh-CN" w:bidi="ar-SA"/>
        </w:rPr>
      </w:pPr>
    </w:p>
    <w:p w14:paraId="204F45F3">
      <w:pPr>
        <w:pStyle w:val="2"/>
        <w:keepNext/>
        <w:keepLines/>
        <w:pageBreakBefore w:val="0"/>
        <w:widowControl w:val="0"/>
        <w:numPr>
          <w:ilvl w:val="0"/>
          <w:numId w:val="1"/>
        </w:numPr>
        <w:kinsoku/>
        <w:wordWrap/>
        <w:overflowPunct/>
        <w:topLinePunct w:val="0"/>
        <w:autoSpaceDE/>
        <w:autoSpaceDN/>
        <w:bidi w:val="0"/>
        <w:adjustRightInd/>
        <w:snapToGrid/>
        <w:spacing w:before="0" w:after="0"/>
        <w:jc w:val="center"/>
        <w:textAlignment w:val="auto"/>
        <w:rPr>
          <w:rFonts w:hint="eastAsia"/>
          <w:sz w:val="36"/>
          <w:szCs w:val="21"/>
          <w:lang w:val="en-US" w:eastAsia="zh-CN"/>
        </w:rPr>
      </w:pPr>
      <w:bookmarkStart w:id="0" w:name="_Toc19586"/>
      <w:r>
        <w:rPr>
          <w:rFonts w:hint="eastAsia"/>
          <w:sz w:val="36"/>
          <w:szCs w:val="21"/>
          <w:lang w:val="en-US" w:eastAsia="zh-CN"/>
        </w:rPr>
        <w:t>合同谈判邀请</w:t>
      </w:r>
      <w:bookmarkEnd w:id="0"/>
    </w:p>
    <w:p w14:paraId="501AD5CB">
      <w:pPr>
        <w:jc w:val="center"/>
        <w:rPr>
          <w:rFonts w:hint="eastAsia"/>
          <w:sz w:val="28"/>
          <w:szCs w:val="28"/>
          <w:lang w:val="en-US" w:eastAsia="zh-CN"/>
        </w:rPr>
      </w:pPr>
      <w:r>
        <w:rPr>
          <w:rFonts w:hint="eastAsia" w:asciiTheme="minorEastAsia" w:hAnsiTheme="minorEastAsia" w:cstheme="minorEastAsia"/>
          <w:sz w:val="28"/>
          <w:szCs w:val="28"/>
          <w:u w:val="none"/>
          <w:lang w:val="en-US" w:eastAsia="zh-CN"/>
        </w:rPr>
        <w:t>原潜山饭店北门消防通道及绿化带优化改造项目</w:t>
      </w:r>
      <w:r>
        <w:rPr>
          <w:rFonts w:hint="eastAsia"/>
          <w:sz w:val="28"/>
          <w:szCs w:val="28"/>
          <w:lang w:val="en-US" w:eastAsia="zh-CN"/>
        </w:rPr>
        <w:t>谈判邀请</w:t>
      </w:r>
    </w:p>
    <w:tbl>
      <w:tblPr>
        <w:tblStyle w:val="14"/>
        <w:tblW w:w="0" w:type="auto"/>
        <w:tblInd w:w="5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26AA0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14:paraId="0E1126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right="0"/>
              <w:jc w:val="left"/>
              <w:textAlignment w:val="auto"/>
              <w:rPr>
                <w:rFonts w:hint="eastAsia" w:ascii="华文中宋" w:hAnsi="华文中宋" w:eastAsia="华文中宋" w:cs="华文中宋"/>
                <w:i w:val="0"/>
                <w:iCs w:val="0"/>
                <w:caps w:val="0"/>
                <w:color w:val="333333"/>
                <w:spacing w:val="0"/>
                <w:kern w:val="0"/>
                <w:sz w:val="28"/>
                <w:szCs w:val="28"/>
                <w:highlight w:val="none"/>
                <w:vertAlign w:val="baseline"/>
                <w:lang w:val="en-US" w:eastAsia="zh-CN" w:bidi="ar"/>
              </w:rPr>
            </w:pPr>
            <w:r>
              <w:rPr>
                <w:rFonts w:hint="eastAsia" w:ascii="华文中宋" w:hAnsi="华文中宋" w:eastAsia="华文中宋" w:cs="华文中宋"/>
                <w:i w:val="0"/>
                <w:iCs w:val="0"/>
                <w:caps w:val="0"/>
                <w:color w:val="333333"/>
                <w:spacing w:val="0"/>
                <w:kern w:val="0"/>
                <w:sz w:val="28"/>
                <w:szCs w:val="28"/>
                <w:highlight w:val="none"/>
                <w:vertAlign w:val="baseline"/>
                <w:lang w:val="en-US" w:eastAsia="zh-CN" w:bidi="ar"/>
              </w:rPr>
              <w:t>项目概况</w:t>
            </w:r>
          </w:p>
          <w:p w14:paraId="678BDF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right="0"/>
              <w:jc w:val="left"/>
              <w:textAlignment w:val="auto"/>
              <w:rPr>
                <w:rFonts w:hint="eastAsia" w:ascii="华文中宋" w:hAnsi="华文中宋" w:eastAsia="华文中宋" w:cs="华文中宋"/>
                <w:i w:val="0"/>
                <w:iCs w:val="0"/>
                <w:caps w:val="0"/>
                <w:color w:val="333333"/>
                <w:spacing w:val="0"/>
                <w:kern w:val="0"/>
                <w:sz w:val="28"/>
                <w:szCs w:val="28"/>
                <w:highlight w:val="none"/>
                <w:vertAlign w:val="baseline"/>
                <w:lang w:val="en-US" w:eastAsia="zh-CN" w:bidi="ar"/>
              </w:rPr>
            </w:pPr>
            <w:r>
              <w:rPr>
                <w:rFonts w:hint="eastAsia" w:asciiTheme="minorEastAsia" w:hAnsiTheme="minorEastAsia" w:cstheme="minorEastAsia"/>
                <w:sz w:val="28"/>
                <w:szCs w:val="28"/>
                <w:u w:val="none"/>
                <w:lang w:val="en-US" w:eastAsia="zh-CN"/>
              </w:rPr>
              <w:t>原潜山饭店北门消防通道及绿化带优化改造项目</w:t>
            </w:r>
            <w:r>
              <w:rPr>
                <w:rFonts w:hint="eastAsia" w:ascii="华文中宋" w:hAnsi="华文中宋" w:eastAsia="华文中宋" w:cs="华文中宋"/>
                <w:i w:val="0"/>
                <w:iCs w:val="0"/>
                <w:caps w:val="0"/>
                <w:color w:val="333333"/>
                <w:spacing w:val="0"/>
                <w:kern w:val="0"/>
                <w:sz w:val="28"/>
                <w:szCs w:val="28"/>
                <w:highlight w:val="none"/>
                <w:vertAlign w:val="baseline"/>
                <w:lang w:val="en-US" w:eastAsia="zh-CN" w:bidi="ar"/>
              </w:rPr>
              <w:t>被邀请的潜在供应商应进行报名，报名成功后领取谈判文件及其它资料（含澄清和补充说明等），并于2025年12月2日9点30分（北京时间）前提交响应文件。参照宜公管（2025）40号文件，</w:t>
            </w:r>
            <w:r>
              <w:rPr>
                <w:rFonts w:hint="eastAsia" w:ascii="华文中宋" w:hAnsi="华文中宋" w:eastAsia="华文中宋" w:cs="华文中宋"/>
                <w:b/>
                <w:bCs/>
                <w:i w:val="0"/>
                <w:iCs w:val="0"/>
                <w:caps w:val="0"/>
                <w:color w:val="333333"/>
                <w:spacing w:val="0"/>
                <w:kern w:val="0"/>
                <w:sz w:val="28"/>
                <w:szCs w:val="28"/>
                <w:highlight w:val="none"/>
                <w:vertAlign w:val="baseline"/>
                <w:lang w:val="en-US" w:eastAsia="zh-CN" w:bidi="ar"/>
              </w:rPr>
              <w:t>本项目采取合同谈判的方式进行招标，邀请所有在潜山市公共资源交易中心入库的具备住房城乡建设主管部门颁发的市政公用工程施工总承包叁级及以上资质企业参与。</w:t>
            </w:r>
          </w:p>
        </w:tc>
      </w:tr>
    </w:tbl>
    <w:p w14:paraId="0B8D868E">
      <w:pPr>
        <w:ind w:firstLine="1120" w:firstLineChars="400"/>
        <w:jc w:val="both"/>
        <w:rPr>
          <w:rFonts w:hint="eastAsia"/>
          <w:sz w:val="28"/>
          <w:szCs w:val="28"/>
          <w:lang w:val="en-US" w:eastAsia="zh-CN"/>
        </w:rPr>
      </w:pPr>
    </w:p>
    <w:p w14:paraId="1A63325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240" w:leftChars="0" w:firstLineChars="0"/>
        <w:textAlignment w:val="auto"/>
        <w:rPr>
          <w:rFonts w:hint="default"/>
          <w:b/>
          <w:bCs/>
          <w:lang w:val="en-US" w:eastAsia="zh-CN"/>
        </w:rPr>
      </w:pPr>
      <w:r>
        <w:rPr>
          <w:rFonts w:hint="default"/>
          <w:b/>
          <w:bCs/>
          <w:lang w:val="en-US" w:eastAsia="zh-CN"/>
        </w:rPr>
        <w:t>项目概况</w:t>
      </w:r>
    </w:p>
    <w:p w14:paraId="04BD144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default"/>
          <w:lang w:val="en-US" w:eastAsia="zh-CN"/>
        </w:rPr>
        <w:t>项目名称：</w:t>
      </w:r>
      <w:r>
        <w:rPr>
          <w:rFonts w:hint="eastAsia"/>
          <w:lang w:val="en-US" w:eastAsia="zh-CN"/>
        </w:rPr>
        <w:t>原潜山饭店北门消防通道及绿化带优化改造项目</w:t>
      </w:r>
    </w:p>
    <w:p w14:paraId="01EE3DD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项目预算：471660.55元</w:t>
      </w:r>
    </w:p>
    <w:p w14:paraId="671CA55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default"/>
          <w:lang w:val="en-US" w:eastAsia="zh-CN"/>
        </w:rPr>
        <w:t>建设地点</w:t>
      </w:r>
      <w:r>
        <w:rPr>
          <w:rFonts w:hint="eastAsia"/>
          <w:lang w:val="en-US" w:eastAsia="zh-CN"/>
        </w:rPr>
        <w:t>：潜山市</w:t>
      </w:r>
    </w:p>
    <w:p w14:paraId="3445FE2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主要施工内容为：原状苗木迁移、廊亭器材拆除、土方开挖清运、园路破除清运、停车场硬化、铺筑沥青、雨水管网铺设、停车位划线、路沿石安装、庭院灯线管铺设安装、视频监控安装、入口道闸安装、绿化苗木栽植、景墙施工等。具体实施内容详见工程量清单。</w:t>
      </w:r>
    </w:p>
    <w:p w14:paraId="0AF2A7B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default"/>
          <w:lang w:val="en-US" w:eastAsia="zh-CN"/>
        </w:rPr>
        <w:t>计划工期</w:t>
      </w:r>
      <w:r>
        <w:rPr>
          <w:rFonts w:hint="eastAsia"/>
          <w:lang w:val="en-US" w:eastAsia="zh-CN"/>
        </w:rPr>
        <w:t>：60 日历天</w:t>
      </w:r>
    </w:p>
    <w:p w14:paraId="64389D1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240" w:leftChars="0" w:firstLine="0" w:firstLineChars="0"/>
        <w:jc w:val="left"/>
        <w:textAlignment w:val="auto"/>
        <w:rPr>
          <w:rFonts w:hint="default"/>
          <w:b/>
          <w:bCs/>
          <w:lang w:val="en-US" w:eastAsia="zh-CN"/>
        </w:rPr>
      </w:pPr>
      <w:r>
        <w:rPr>
          <w:rFonts w:hint="eastAsia"/>
          <w:b/>
          <w:bCs/>
          <w:lang w:val="en-US" w:eastAsia="zh-CN"/>
        </w:rPr>
        <w:t>承包人参与条件</w:t>
      </w:r>
    </w:p>
    <w:p w14:paraId="455315B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2.</w:t>
      </w:r>
      <w:r>
        <w:rPr>
          <w:rFonts w:hint="default"/>
          <w:lang w:val="en-US" w:eastAsia="zh-CN"/>
        </w:rPr>
        <w:t>1.满足《中华人民共和国政府采购法》第二十二条规定；</w:t>
      </w:r>
    </w:p>
    <w:p w14:paraId="6D92AB9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2.2落实政府采购政策需满足的资格要求：</w:t>
      </w:r>
    </w:p>
    <w:p w14:paraId="2DB2720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2.2.1本项目是否专门面向中小企业：是，供应商提供的工程由中小企业承建</w:t>
      </w:r>
    </w:p>
    <w:p w14:paraId="4D2D206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2.2.2</w:t>
      </w:r>
      <w:r>
        <w:rPr>
          <w:rFonts w:hint="default"/>
          <w:lang w:val="en-US" w:eastAsia="zh-CN"/>
        </w:rPr>
        <w:t>资质要求：应具有有效的建设行政主管部门颁发的</w:t>
      </w:r>
      <w:r>
        <w:rPr>
          <w:rFonts w:hint="eastAsia"/>
          <w:u w:val="single"/>
          <w:lang w:val="en-US" w:eastAsia="zh-CN"/>
        </w:rPr>
        <w:t>市政公用</w:t>
      </w:r>
      <w:r>
        <w:rPr>
          <w:rFonts w:hint="default"/>
          <w:lang w:val="en-US" w:eastAsia="zh-CN"/>
        </w:rPr>
        <w:t>工程施工总承包三级（或以上）资质[或建设工程企业资质管理制度改革后颁发的</w:t>
      </w:r>
      <w:r>
        <w:rPr>
          <w:rFonts w:hint="eastAsia" w:asciiTheme="minorHAnsi"/>
          <w:u w:val="single"/>
          <w:lang w:val="en-US" w:eastAsia="zh-CN"/>
        </w:rPr>
        <w:t>市政公用</w:t>
      </w:r>
      <w:r>
        <w:rPr>
          <w:rFonts w:hint="default"/>
          <w:lang w:val="en-US" w:eastAsia="zh-CN"/>
        </w:rPr>
        <w:t>工程施工总承包乙级（或以上）资质，或施工综合资质]。</w:t>
      </w:r>
    </w:p>
    <w:p w14:paraId="62CA2BE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lang w:val="en-US" w:eastAsia="zh-CN"/>
        </w:rPr>
        <w:t xml:space="preserve">2.2.3拟派项目经理资格要求：同时具备下列①、②、③要求： </w:t>
      </w:r>
    </w:p>
    <w:p w14:paraId="3701A48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lang w:val="en-US" w:eastAsia="zh-CN"/>
        </w:rPr>
        <w:t>①具有</w:t>
      </w:r>
      <w:r>
        <w:rPr>
          <w:rFonts w:hint="eastAsia"/>
          <w:u w:val="single"/>
          <w:lang w:val="en-US" w:eastAsia="zh-CN"/>
        </w:rPr>
        <w:t xml:space="preserve">市政公用 </w:t>
      </w:r>
      <w:r>
        <w:rPr>
          <w:rFonts w:hint="eastAsia"/>
          <w:lang w:val="en-US" w:eastAsia="zh-CN"/>
        </w:rPr>
        <w:t>工程专业二级（或以上）注册建造师执业资格；</w:t>
      </w:r>
    </w:p>
    <w:p w14:paraId="67D1F10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lang w:val="en-US" w:eastAsia="zh-CN"/>
        </w:rPr>
        <w:t>②取得建设行政主管部门颁发的安全生产考核合格(B类)证书；</w:t>
      </w:r>
    </w:p>
    <w:p w14:paraId="4C27282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③投标截止日未在其他项目担任项目经理，或虽在其他项目上担任项目经理岗位，但承诺在本项目中标后合同签订前能够从其他项目变更至本项目并全面履约。</w:t>
      </w:r>
    </w:p>
    <w:p w14:paraId="1787E46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240" w:leftChars="0" w:firstLine="0" w:firstLineChars="0"/>
        <w:jc w:val="left"/>
        <w:textAlignment w:val="auto"/>
        <w:rPr>
          <w:rFonts w:hint="default"/>
          <w:b/>
          <w:bCs/>
          <w:lang w:val="en-US" w:eastAsia="zh-CN"/>
        </w:rPr>
      </w:pPr>
      <w:r>
        <w:rPr>
          <w:rFonts w:hint="eastAsia"/>
          <w:b/>
          <w:bCs/>
          <w:lang w:val="en-US" w:eastAsia="zh-CN"/>
        </w:rPr>
        <w:t>合同谈判文件的获取</w:t>
      </w:r>
    </w:p>
    <w:p w14:paraId="14342A5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default"/>
          <w:lang w:val="en-US" w:eastAsia="zh-CN"/>
        </w:rPr>
        <w:t>获取时间：如贵方愿意投标，</w:t>
      </w:r>
      <w:r>
        <w:rPr>
          <w:rFonts w:hint="default"/>
          <w:b/>
          <w:bCs/>
          <w:lang w:val="en-US" w:eastAsia="zh-CN"/>
        </w:rPr>
        <w:t>请于2025年 1</w:t>
      </w:r>
      <w:r>
        <w:rPr>
          <w:rFonts w:hint="eastAsia"/>
          <w:b/>
          <w:bCs/>
          <w:lang w:val="en-US" w:eastAsia="zh-CN"/>
        </w:rPr>
        <w:t>1</w:t>
      </w:r>
      <w:r>
        <w:rPr>
          <w:rFonts w:hint="default"/>
          <w:b/>
          <w:bCs/>
          <w:lang w:val="en-US" w:eastAsia="zh-CN"/>
        </w:rPr>
        <w:t xml:space="preserve"> 月 </w:t>
      </w:r>
      <w:r>
        <w:rPr>
          <w:rFonts w:hint="eastAsia"/>
          <w:b/>
          <w:bCs/>
          <w:lang w:val="en-US" w:eastAsia="zh-CN"/>
        </w:rPr>
        <w:t>27</w:t>
      </w:r>
      <w:r>
        <w:rPr>
          <w:rFonts w:hint="default"/>
          <w:b/>
          <w:bCs/>
          <w:lang w:val="en-US" w:eastAsia="zh-CN"/>
        </w:rPr>
        <w:t xml:space="preserve"> 日至 2025 年 1</w:t>
      </w:r>
      <w:r>
        <w:rPr>
          <w:rFonts w:hint="eastAsia"/>
          <w:b/>
          <w:bCs/>
          <w:lang w:val="en-US" w:eastAsia="zh-CN"/>
        </w:rPr>
        <w:t>2</w:t>
      </w:r>
      <w:r>
        <w:rPr>
          <w:rFonts w:hint="default"/>
          <w:b/>
          <w:bCs/>
          <w:lang w:val="en-US" w:eastAsia="zh-CN"/>
        </w:rPr>
        <w:t xml:space="preserve"> 月 </w:t>
      </w:r>
      <w:r>
        <w:rPr>
          <w:rFonts w:hint="eastAsia"/>
          <w:b/>
          <w:bCs/>
          <w:lang w:val="en-US" w:eastAsia="zh-CN"/>
        </w:rPr>
        <w:t>2</w:t>
      </w:r>
      <w:r>
        <w:rPr>
          <w:rFonts w:hint="default"/>
          <w:b/>
          <w:bCs/>
          <w:lang w:val="en-US" w:eastAsia="zh-CN"/>
        </w:rPr>
        <w:t xml:space="preserve"> 日</w:t>
      </w:r>
      <w:r>
        <w:rPr>
          <w:rFonts w:hint="default"/>
          <w:lang w:val="en-US" w:eastAsia="zh-CN"/>
        </w:rPr>
        <w:t>（法定公休日、法定节假日除外），每日上午8:00至12:00，下午 2:30 至 5:30（北京时间，下同）持报名资料（企业法人营业执照，企业资质证书，企业安全生产许可证）、法定代表人身份证明或授权委托书、经办人身份证原件及其复印件领取合同谈判文件，地点：安徽泰杰工程咨询有限公司，逾期拒绝办理。自</w:t>
      </w:r>
      <w:r>
        <w:rPr>
          <w:rFonts w:hint="eastAsia"/>
          <w:lang w:val="en-US" w:eastAsia="zh-CN"/>
        </w:rPr>
        <w:t>谈判邀请</w:t>
      </w:r>
      <w:r>
        <w:rPr>
          <w:rFonts w:hint="default"/>
          <w:lang w:val="en-US" w:eastAsia="zh-CN"/>
        </w:rPr>
        <w:t>发布至</w:t>
      </w:r>
      <w:r>
        <w:rPr>
          <w:rFonts w:hint="eastAsia"/>
          <w:lang w:val="en-US" w:eastAsia="zh-CN"/>
        </w:rPr>
        <w:t>响应</w:t>
      </w:r>
      <w:r>
        <w:rPr>
          <w:rFonts w:hint="default"/>
          <w:lang w:val="en-US" w:eastAsia="zh-CN"/>
        </w:rPr>
        <w:t>文件递交截止时间。</w:t>
      </w:r>
    </w:p>
    <w:p w14:paraId="782C38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default"/>
          <w:lang w:val="en-US" w:eastAsia="zh-CN"/>
        </w:rPr>
        <w:t>文件价格：每套人民币</w:t>
      </w:r>
      <w:r>
        <w:rPr>
          <w:rFonts w:hint="eastAsia"/>
          <w:lang w:val="en-US" w:eastAsia="zh-CN"/>
        </w:rPr>
        <w:t>500</w:t>
      </w:r>
      <w:r>
        <w:rPr>
          <w:rFonts w:hint="default"/>
          <w:lang w:val="en-US" w:eastAsia="zh-CN"/>
        </w:rPr>
        <w:t>元整</w:t>
      </w:r>
    </w:p>
    <w:p w14:paraId="7C7D1A5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240" w:leftChars="0" w:firstLine="0" w:firstLineChars="0"/>
        <w:jc w:val="left"/>
        <w:textAlignment w:val="auto"/>
        <w:rPr>
          <w:rFonts w:hint="default"/>
          <w:b/>
          <w:bCs/>
          <w:lang w:val="en-US" w:eastAsia="zh-CN"/>
        </w:rPr>
      </w:pPr>
      <w:r>
        <w:rPr>
          <w:rFonts w:hint="eastAsia"/>
          <w:b/>
          <w:bCs/>
          <w:lang w:val="en-US" w:eastAsia="zh-CN"/>
        </w:rPr>
        <w:t xml:space="preserve">响应文件递交 </w:t>
      </w:r>
    </w:p>
    <w:p w14:paraId="1A05C0F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响应文件的截止时间为2025年12月2日9点30分，响应人应在响应文件的截止时间前书面递交响应文件（未在规定时间内送达的不予接受）。</w:t>
      </w:r>
    </w:p>
    <w:p w14:paraId="7F44CF3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240" w:leftChars="0" w:firstLine="0" w:firstLineChars="0"/>
        <w:jc w:val="left"/>
        <w:textAlignment w:val="auto"/>
        <w:rPr>
          <w:rFonts w:hint="default"/>
          <w:b/>
          <w:bCs/>
          <w:lang w:val="en-US" w:eastAsia="zh-CN"/>
        </w:rPr>
      </w:pPr>
      <w:r>
        <w:rPr>
          <w:rFonts w:hint="eastAsia"/>
          <w:b/>
          <w:bCs/>
          <w:lang w:val="en-US" w:eastAsia="zh-CN"/>
        </w:rPr>
        <w:t>开启</w:t>
      </w:r>
      <w:r>
        <w:rPr>
          <w:rFonts w:hint="default"/>
          <w:b/>
          <w:bCs/>
          <w:lang w:val="en-US" w:eastAsia="zh-CN"/>
        </w:rPr>
        <w:t xml:space="preserve">时间及地点 </w:t>
      </w:r>
    </w:p>
    <w:p w14:paraId="7833211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5</w:t>
      </w:r>
      <w:r>
        <w:rPr>
          <w:rFonts w:hint="default"/>
          <w:lang w:val="en-US" w:eastAsia="zh-CN"/>
        </w:rPr>
        <w:t xml:space="preserve">.1 </w:t>
      </w:r>
      <w:r>
        <w:rPr>
          <w:rFonts w:hint="eastAsia"/>
          <w:lang w:val="en-US" w:eastAsia="zh-CN"/>
        </w:rPr>
        <w:t>开启</w:t>
      </w:r>
      <w:r>
        <w:rPr>
          <w:rFonts w:hint="default"/>
          <w:lang w:val="en-US" w:eastAsia="zh-CN"/>
        </w:rPr>
        <w:t>时间：2025年</w:t>
      </w:r>
      <w:r>
        <w:rPr>
          <w:rFonts w:hint="eastAsia"/>
          <w:lang w:val="en-US" w:eastAsia="zh-CN"/>
        </w:rPr>
        <w:t>12</w:t>
      </w:r>
      <w:r>
        <w:rPr>
          <w:rFonts w:hint="default"/>
          <w:lang w:val="en-US" w:eastAsia="zh-CN"/>
        </w:rPr>
        <w:t>月</w:t>
      </w:r>
      <w:r>
        <w:rPr>
          <w:rFonts w:hint="eastAsia"/>
          <w:lang w:val="en-US" w:eastAsia="zh-CN"/>
        </w:rPr>
        <w:t>2</w:t>
      </w:r>
      <w:r>
        <w:rPr>
          <w:rFonts w:hint="default"/>
          <w:lang w:val="en-US" w:eastAsia="zh-CN"/>
        </w:rPr>
        <w:t>日</w:t>
      </w:r>
      <w:r>
        <w:rPr>
          <w:rFonts w:hint="eastAsia"/>
          <w:lang w:val="en-US" w:eastAsia="zh-CN"/>
        </w:rPr>
        <w:t>9</w:t>
      </w:r>
      <w:r>
        <w:rPr>
          <w:rFonts w:hint="default"/>
          <w:lang w:val="en-US" w:eastAsia="zh-CN"/>
        </w:rPr>
        <w:t>点</w:t>
      </w:r>
      <w:r>
        <w:rPr>
          <w:rFonts w:hint="eastAsia"/>
          <w:lang w:val="en-US" w:eastAsia="zh-CN"/>
        </w:rPr>
        <w:t>30</w:t>
      </w:r>
      <w:r>
        <w:rPr>
          <w:rFonts w:hint="default"/>
          <w:lang w:val="en-US" w:eastAsia="zh-CN"/>
        </w:rPr>
        <w:t>分</w:t>
      </w:r>
    </w:p>
    <w:p w14:paraId="536BC5B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5</w:t>
      </w:r>
      <w:r>
        <w:rPr>
          <w:rFonts w:hint="default"/>
          <w:lang w:val="en-US" w:eastAsia="zh-CN"/>
        </w:rPr>
        <w:t xml:space="preserve">.2 </w:t>
      </w:r>
      <w:r>
        <w:rPr>
          <w:rFonts w:hint="eastAsia"/>
          <w:lang w:val="en-US" w:eastAsia="zh-CN"/>
        </w:rPr>
        <w:t>开启</w:t>
      </w:r>
      <w:r>
        <w:rPr>
          <w:rFonts w:hint="default"/>
          <w:lang w:val="en-US" w:eastAsia="zh-CN"/>
        </w:rPr>
        <w:t>地点：</w:t>
      </w:r>
      <w:r>
        <w:rPr>
          <w:rFonts w:hint="eastAsia"/>
          <w:lang w:val="en-US" w:eastAsia="zh-CN"/>
        </w:rPr>
        <w:t xml:space="preserve">安徽泰杰工程咨询有限公司开标室（4楼）            </w:t>
      </w:r>
    </w:p>
    <w:p w14:paraId="61932ED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240" w:leftChars="0" w:firstLine="0" w:firstLineChars="0"/>
        <w:jc w:val="left"/>
        <w:textAlignment w:val="auto"/>
        <w:rPr>
          <w:rFonts w:hint="default"/>
          <w:b/>
          <w:bCs/>
          <w:lang w:val="en-US" w:eastAsia="zh-CN"/>
        </w:rPr>
      </w:pPr>
      <w:r>
        <w:rPr>
          <w:rFonts w:hint="default"/>
          <w:b/>
          <w:bCs/>
          <w:lang w:val="en-US" w:eastAsia="zh-CN"/>
        </w:rPr>
        <w:t>发布公告的媒介</w:t>
      </w:r>
    </w:p>
    <w:p w14:paraId="5944454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ascii="宋体" w:hAnsi="宋体"/>
          <w:szCs w:val="21"/>
          <w:highlight w:val="none"/>
        </w:rPr>
        <w:t>安徽泰杰工程咨询有限公司（http://www.ahtaijie.com/）</w:t>
      </w:r>
      <w:r>
        <w:rPr>
          <w:rFonts w:hint="eastAsia"/>
          <w:lang w:val="en-US" w:eastAsia="zh-CN"/>
        </w:rPr>
        <w:t>、潜山市人民政府网</w:t>
      </w:r>
      <w:r>
        <w:rPr>
          <w:rFonts w:hint="default"/>
          <w:lang w:val="en-US" w:eastAsia="zh-CN"/>
        </w:rPr>
        <w:t>等上发布</w:t>
      </w:r>
    </w:p>
    <w:p w14:paraId="3B751D9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240" w:leftChars="0" w:firstLine="0" w:firstLineChars="0"/>
        <w:jc w:val="left"/>
        <w:textAlignment w:val="auto"/>
        <w:rPr>
          <w:rFonts w:hint="eastAsia"/>
          <w:b/>
          <w:bCs/>
          <w:lang w:val="en-US" w:eastAsia="zh-CN"/>
        </w:rPr>
      </w:pPr>
      <w:r>
        <w:rPr>
          <w:rFonts w:hint="eastAsia"/>
          <w:b/>
          <w:bCs/>
          <w:lang w:val="en-US" w:eastAsia="zh-CN"/>
        </w:rPr>
        <w:t>联系方式</w:t>
      </w:r>
    </w:p>
    <w:p w14:paraId="230806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lang w:val="en-US" w:eastAsia="zh-CN"/>
        </w:rPr>
        <w:t>业主单位：潜山市皖商资产管理有限公司</w:t>
      </w:r>
    </w:p>
    <w:p w14:paraId="5E33D56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lang w:val="en-US" w:eastAsia="zh-CN"/>
        </w:rPr>
        <w:t>地址：潜山市</w:t>
      </w:r>
    </w:p>
    <w:p w14:paraId="3D6A15B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联系人：仰先生</w:t>
      </w:r>
    </w:p>
    <w:p w14:paraId="07AC203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 xml:space="preserve">联系方式：19955669991 </w:t>
      </w:r>
    </w:p>
    <w:p w14:paraId="68AF7C1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lang w:val="en-US" w:eastAsia="zh-CN"/>
        </w:rPr>
        <w:t>代理机构名称：安徽泰杰工程咨询有限公司</w:t>
      </w:r>
    </w:p>
    <w:p w14:paraId="17EDBA7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lang w:val="en-US" w:eastAsia="zh-CN"/>
        </w:rPr>
        <w:t>地址：潜山市开发区八一大道与三合路交叉口1幢1号</w:t>
      </w:r>
    </w:p>
    <w:p w14:paraId="6DCCC0B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联系人：熊先生</w:t>
      </w:r>
    </w:p>
    <w:p w14:paraId="7A0AE0D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lang w:val="en-US" w:eastAsia="zh-CN"/>
        </w:rPr>
        <w:t>联系方式：0556-8247888、19397056275</w:t>
      </w:r>
    </w:p>
    <w:p w14:paraId="56B4436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240" w:leftChars="0" w:firstLine="0" w:firstLineChars="0"/>
        <w:jc w:val="left"/>
        <w:textAlignment w:val="auto"/>
        <w:rPr>
          <w:rFonts w:hint="default"/>
          <w:b/>
          <w:bCs/>
          <w:lang w:val="en-US" w:eastAsia="zh-CN"/>
        </w:rPr>
      </w:pPr>
      <w:r>
        <w:rPr>
          <w:rFonts w:hint="default"/>
          <w:b/>
          <w:bCs/>
          <w:lang w:val="en-US" w:eastAsia="zh-CN"/>
        </w:rPr>
        <w:t>争议处理及监督渠道</w:t>
      </w:r>
    </w:p>
    <w:p w14:paraId="4509AF2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lang w:val="en-US" w:eastAsia="zh-CN"/>
        </w:rPr>
        <w:t>争议处理由业主单位处理，监督渠道由乡（镇、街道）政府监管，乡（镇、街道）政府有规定的从其规定。</w:t>
      </w:r>
    </w:p>
    <w:p w14:paraId="101C1E3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lang w:val="en-US" w:eastAsia="zh-CN"/>
        </w:rPr>
      </w:pPr>
    </w:p>
    <w:p w14:paraId="164DE4F2">
      <w:pPr>
        <w:pStyle w:val="2"/>
        <w:keepNext/>
        <w:keepLines/>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highlight w:val="none"/>
        </w:rPr>
      </w:pPr>
      <w:bookmarkStart w:id="1" w:name="_Toc6847631"/>
      <w:bookmarkStart w:id="2" w:name="_Toc399143396"/>
      <w:bookmarkStart w:id="3" w:name="_Toc554"/>
      <w:bookmarkStart w:id="4" w:name="_Toc9675"/>
      <w:bookmarkStart w:id="5" w:name="_Toc24512"/>
      <w:r>
        <w:rPr>
          <w:rFonts w:hint="eastAsia"/>
          <w:highlight w:val="none"/>
          <w:lang w:eastAsia="zh-CN"/>
        </w:rPr>
        <w:t>第二章</w:t>
      </w:r>
      <w:r>
        <w:rPr>
          <w:rFonts w:hint="eastAsia"/>
          <w:highlight w:val="none"/>
          <w:lang w:val="en-US" w:eastAsia="zh-CN"/>
        </w:rPr>
        <w:t xml:space="preserve"> </w:t>
      </w:r>
      <w:r>
        <w:rPr>
          <w:rFonts w:hint="eastAsia"/>
          <w:highlight w:val="none"/>
        </w:rPr>
        <w:t>谈判响应人须知</w:t>
      </w:r>
      <w:bookmarkEnd w:id="1"/>
      <w:bookmarkEnd w:id="2"/>
      <w:bookmarkEnd w:id="3"/>
      <w:bookmarkEnd w:id="4"/>
    </w:p>
    <w:p w14:paraId="6149EB9E">
      <w:pPr>
        <w:pStyle w:val="31"/>
        <w:keepNext/>
        <w:keepLines/>
        <w:pageBreakBefore w:val="0"/>
        <w:widowControl w:val="0"/>
        <w:kinsoku/>
        <w:wordWrap/>
        <w:overflowPunct/>
        <w:topLinePunct w:val="0"/>
        <w:autoSpaceDE/>
        <w:autoSpaceDN/>
        <w:bidi w:val="0"/>
        <w:adjustRightInd/>
        <w:snapToGrid/>
        <w:spacing w:line="500" w:lineRule="exact"/>
        <w:jc w:val="center"/>
        <w:textAlignment w:val="auto"/>
        <w:rPr>
          <w:highlight w:val="none"/>
        </w:rPr>
      </w:pPr>
      <w:bookmarkStart w:id="6" w:name="_Toc399143397"/>
      <w:bookmarkStart w:id="7" w:name="_Toc6847632"/>
      <w:bookmarkStart w:id="8" w:name="_Toc16583"/>
      <w:bookmarkStart w:id="9" w:name="_Toc437588874"/>
      <w:r>
        <w:rPr>
          <w:rFonts w:hint="eastAsia"/>
          <w:highlight w:val="none"/>
        </w:rPr>
        <w:t>第一节谈判响应人须知前附表</w:t>
      </w:r>
      <w:bookmarkEnd w:id="6"/>
      <w:bookmarkEnd w:id="7"/>
      <w:bookmarkEnd w:id="8"/>
      <w:bookmarkEnd w:id="9"/>
    </w:p>
    <w:tbl>
      <w:tblPr>
        <w:tblStyle w:val="13"/>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4"/>
        <w:gridCol w:w="2359"/>
        <w:gridCol w:w="7521"/>
      </w:tblGrid>
      <w:tr w14:paraId="6E1963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59" w:type="pct"/>
            <w:tcBorders>
              <w:top w:val="single" w:color="auto" w:sz="4" w:space="0"/>
              <w:left w:val="single" w:color="auto" w:sz="4" w:space="0"/>
              <w:bottom w:val="single" w:color="auto" w:sz="4" w:space="0"/>
              <w:right w:val="single" w:color="auto" w:sz="4" w:space="0"/>
            </w:tcBorders>
            <w:vAlign w:val="center"/>
          </w:tcPr>
          <w:p w14:paraId="4E5A0C49">
            <w:pPr>
              <w:spacing w:line="400" w:lineRule="exact"/>
              <w:ind w:right="-358"/>
              <w:rPr>
                <w:rFonts w:ascii="宋体" w:hAnsi="宋体"/>
                <w:szCs w:val="21"/>
                <w:highlight w:val="none"/>
              </w:rPr>
            </w:pPr>
            <w:r>
              <w:rPr>
                <w:rFonts w:hint="eastAsia" w:ascii="宋体" w:hAnsi="宋体"/>
                <w:szCs w:val="21"/>
                <w:highlight w:val="none"/>
              </w:rPr>
              <w:t>序号</w:t>
            </w:r>
          </w:p>
        </w:tc>
        <w:tc>
          <w:tcPr>
            <w:tcW w:w="1108" w:type="pct"/>
            <w:tcBorders>
              <w:top w:val="single" w:color="auto" w:sz="4" w:space="0"/>
              <w:left w:val="single" w:color="auto" w:sz="4" w:space="0"/>
              <w:bottom w:val="single" w:color="auto" w:sz="4" w:space="0"/>
              <w:right w:val="single" w:color="auto" w:sz="4" w:space="0"/>
            </w:tcBorders>
            <w:vAlign w:val="center"/>
          </w:tcPr>
          <w:p w14:paraId="19B10587">
            <w:pPr>
              <w:spacing w:line="400" w:lineRule="exact"/>
              <w:jc w:val="center"/>
              <w:rPr>
                <w:rFonts w:ascii="宋体" w:hAnsi="宋体"/>
                <w:szCs w:val="21"/>
                <w:highlight w:val="none"/>
              </w:rPr>
            </w:pPr>
            <w:r>
              <w:rPr>
                <w:rFonts w:hint="eastAsia" w:ascii="宋体" w:hAnsi="宋体"/>
                <w:szCs w:val="21"/>
                <w:highlight w:val="none"/>
              </w:rPr>
              <w:t>内容</w:t>
            </w:r>
          </w:p>
        </w:tc>
        <w:tc>
          <w:tcPr>
            <w:tcW w:w="3532" w:type="pct"/>
            <w:tcBorders>
              <w:top w:val="single" w:color="auto" w:sz="4" w:space="0"/>
              <w:left w:val="single" w:color="auto" w:sz="4" w:space="0"/>
              <w:bottom w:val="single" w:color="auto" w:sz="4" w:space="0"/>
              <w:right w:val="single" w:color="auto" w:sz="4" w:space="0"/>
            </w:tcBorders>
            <w:vAlign w:val="center"/>
          </w:tcPr>
          <w:p w14:paraId="55675F51">
            <w:pPr>
              <w:tabs>
                <w:tab w:val="left" w:pos="1180"/>
              </w:tabs>
              <w:spacing w:line="400" w:lineRule="exact"/>
              <w:jc w:val="center"/>
              <w:rPr>
                <w:rFonts w:ascii="宋体" w:hAnsi="宋体"/>
                <w:szCs w:val="21"/>
                <w:highlight w:val="none"/>
              </w:rPr>
            </w:pPr>
            <w:r>
              <w:rPr>
                <w:rFonts w:hint="eastAsia" w:ascii="宋体" w:hAnsi="宋体"/>
                <w:szCs w:val="21"/>
                <w:highlight w:val="none"/>
              </w:rPr>
              <w:t>说明与要求</w:t>
            </w:r>
          </w:p>
        </w:tc>
      </w:tr>
      <w:tr w14:paraId="6C9177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359" w:type="pct"/>
            <w:tcBorders>
              <w:top w:val="single" w:color="auto" w:sz="4" w:space="0"/>
              <w:left w:val="single" w:color="auto" w:sz="4" w:space="0"/>
              <w:bottom w:val="single" w:color="auto" w:sz="4" w:space="0"/>
              <w:right w:val="single" w:color="auto" w:sz="4" w:space="0"/>
            </w:tcBorders>
            <w:vAlign w:val="center"/>
          </w:tcPr>
          <w:p w14:paraId="0D796DF1">
            <w:pPr>
              <w:spacing w:line="400" w:lineRule="exact"/>
              <w:jc w:val="center"/>
              <w:rPr>
                <w:rFonts w:ascii="宋体" w:hAnsi="宋体"/>
                <w:szCs w:val="21"/>
                <w:highlight w:val="none"/>
              </w:rPr>
            </w:pPr>
            <w:r>
              <w:rPr>
                <w:rFonts w:hint="eastAsia" w:ascii="宋体" w:hAnsi="宋体"/>
                <w:szCs w:val="21"/>
                <w:highlight w:val="none"/>
              </w:rPr>
              <w:t>1</w:t>
            </w:r>
          </w:p>
        </w:tc>
        <w:tc>
          <w:tcPr>
            <w:tcW w:w="1108" w:type="pct"/>
            <w:tcBorders>
              <w:top w:val="single" w:color="auto" w:sz="4" w:space="0"/>
              <w:left w:val="single" w:color="auto" w:sz="4" w:space="0"/>
              <w:bottom w:val="single" w:color="auto" w:sz="4" w:space="0"/>
              <w:right w:val="single" w:color="auto" w:sz="4" w:space="0"/>
            </w:tcBorders>
            <w:vAlign w:val="center"/>
          </w:tcPr>
          <w:p w14:paraId="2A172B09">
            <w:pPr>
              <w:spacing w:line="420" w:lineRule="exact"/>
              <w:rPr>
                <w:rFonts w:ascii="宋体" w:hAnsi="宋体"/>
                <w:szCs w:val="21"/>
                <w:highlight w:val="none"/>
              </w:rPr>
            </w:pPr>
            <w:r>
              <w:rPr>
                <w:rFonts w:hint="eastAsia" w:ascii="宋体" w:hAnsi="宋体"/>
                <w:szCs w:val="21"/>
                <w:highlight w:val="none"/>
              </w:rPr>
              <w:t>项目编号</w:t>
            </w:r>
          </w:p>
        </w:tc>
        <w:tc>
          <w:tcPr>
            <w:tcW w:w="3532" w:type="pct"/>
            <w:tcBorders>
              <w:top w:val="single" w:color="auto" w:sz="4" w:space="0"/>
              <w:left w:val="single" w:color="auto" w:sz="4" w:space="0"/>
              <w:bottom w:val="single" w:color="auto" w:sz="4" w:space="0"/>
              <w:right w:val="single" w:color="auto" w:sz="4" w:space="0"/>
            </w:tcBorders>
            <w:vAlign w:val="center"/>
          </w:tcPr>
          <w:p w14:paraId="30A00198">
            <w:pPr>
              <w:spacing w:line="420" w:lineRule="exact"/>
              <w:rPr>
                <w:rFonts w:hint="default" w:eastAsia="宋体"/>
                <w:szCs w:val="21"/>
                <w:highlight w:val="none"/>
                <w:lang w:val="en-US" w:eastAsia="zh-CN"/>
              </w:rPr>
            </w:pPr>
            <w:r>
              <w:rPr>
                <w:rFonts w:hint="eastAsia"/>
                <w:szCs w:val="21"/>
                <w:highlight w:val="none"/>
                <w:lang w:eastAsia="zh-CN"/>
              </w:rPr>
              <w:t>皖TJ-JS25035</w:t>
            </w:r>
          </w:p>
        </w:tc>
      </w:tr>
      <w:tr w14:paraId="6CB7D2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59" w:type="pct"/>
            <w:tcBorders>
              <w:top w:val="single" w:color="auto" w:sz="4" w:space="0"/>
              <w:left w:val="single" w:color="auto" w:sz="4" w:space="0"/>
              <w:bottom w:val="single" w:color="auto" w:sz="4" w:space="0"/>
              <w:right w:val="single" w:color="auto" w:sz="4" w:space="0"/>
            </w:tcBorders>
            <w:vAlign w:val="center"/>
          </w:tcPr>
          <w:p w14:paraId="4E4C9059">
            <w:pPr>
              <w:spacing w:line="400" w:lineRule="exact"/>
              <w:jc w:val="center"/>
              <w:rPr>
                <w:rFonts w:ascii="宋体" w:hAnsi="宋体"/>
                <w:szCs w:val="21"/>
                <w:highlight w:val="none"/>
              </w:rPr>
            </w:pPr>
            <w:r>
              <w:rPr>
                <w:rFonts w:hint="eastAsia" w:ascii="宋体" w:hAnsi="宋体"/>
                <w:szCs w:val="21"/>
                <w:highlight w:val="none"/>
              </w:rPr>
              <w:t>2</w:t>
            </w:r>
          </w:p>
        </w:tc>
        <w:tc>
          <w:tcPr>
            <w:tcW w:w="1108" w:type="pct"/>
            <w:tcBorders>
              <w:top w:val="single" w:color="auto" w:sz="4" w:space="0"/>
              <w:left w:val="single" w:color="auto" w:sz="4" w:space="0"/>
              <w:bottom w:val="single" w:color="auto" w:sz="4" w:space="0"/>
              <w:right w:val="single" w:color="auto" w:sz="4" w:space="0"/>
            </w:tcBorders>
            <w:vAlign w:val="center"/>
          </w:tcPr>
          <w:p w14:paraId="525E5F48">
            <w:pPr>
              <w:spacing w:line="420" w:lineRule="exact"/>
              <w:rPr>
                <w:rFonts w:ascii="宋体" w:hAnsi="宋体"/>
                <w:szCs w:val="21"/>
                <w:highlight w:val="none"/>
              </w:rPr>
            </w:pPr>
            <w:r>
              <w:rPr>
                <w:rFonts w:hint="eastAsia" w:ascii="宋体" w:hAnsi="宋体"/>
                <w:szCs w:val="21"/>
                <w:highlight w:val="none"/>
              </w:rPr>
              <w:t>项目名称</w:t>
            </w:r>
          </w:p>
        </w:tc>
        <w:tc>
          <w:tcPr>
            <w:tcW w:w="3532" w:type="pct"/>
            <w:tcBorders>
              <w:top w:val="single" w:color="auto" w:sz="4" w:space="0"/>
              <w:left w:val="single" w:color="auto" w:sz="4" w:space="0"/>
              <w:bottom w:val="single" w:color="auto" w:sz="4" w:space="0"/>
              <w:right w:val="single" w:color="auto" w:sz="4" w:space="0"/>
            </w:tcBorders>
            <w:vAlign w:val="center"/>
          </w:tcPr>
          <w:p w14:paraId="1C5522E7">
            <w:pPr>
              <w:spacing w:line="420" w:lineRule="exact"/>
              <w:rPr>
                <w:rFonts w:hint="eastAsia" w:eastAsia="宋体"/>
                <w:szCs w:val="21"/>
                <w:highlight w:val="none"/>
                <w:lang w:eastAsia="zh-CN"/>
              </w:rPr>
            </w:pPr>
            <w:r>
              <w:rPr>
                <w:rFonts w:hint="eastAsia"/>
                <w:szCs w:val="21"/>
                <w:highlight w:val="none"/>
                <w:lang w:val="en-US" w:eastAsia="zh-CN"/>
              </w:rPr>
              <w:t>原潜山饭店北门消防通道及绿化带优化改造项目</w:t>
            </w:r>
          </w:p>
        </w:tc>
      </w:tr>
      <w:tr w14:paraId="2D726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59" w:type="pct"/>
            <w:tcBorders>
              <w:top w:val="single" w:color="auto" w:sz="4" w:space="0"/>
              <w:left w:val="single" w:color="auto" w:sz="4" w:space="0"/>
              <w:bottom w:val="single" w:color="auto" w:sz="4" w:space="0"/>
              <w:right w:val="single" w:color="auto" w:sz="4" w:space="0"/>
            </w:tcBorders>
            <w:vAlign w:val="center"/>
          </w:tcPr>
          <w:p w14:paraId="4EB16C31">
            <w:pPr>
              <w:spacing w:line="400" w:lineRule="exact"/>
              <w:jc w:val="center"/>
              <w:rPr>
                <w:rFonts w:ascii="宋体" w:hAnsi="宋体"/>
                <w:szCs w:val="21"/>
                <w:highlight w:val="none"/>
              </w:rPr>
            </w:pPr>
            <w:r>
              <w:rPr>
                <w:rFonts w:hint="eastAsia" w:ascii="宋体" w:hAnsi="宋体"/>
                <w:szCs w:val="21"/>
                <w:highlight w:val="none"/>
              </w:rPr>
              <w:t>3</w:t>
            </w:r>
          </w:p>
        </w:tc>
        <w:tc>
          <w:tcPr>
            <w:tcW w:w="1108" w:type="pct"/>
            <w:tcBorders>
              <w:top w:val="single" w:color="auto" w:sz="4" w:space="0"/>
              <w:left w:val="single" w:color="auto" w:sz="4" w:space="0"/>
              <w:bottom w:val="single" w:color="auto" w:sz="4" w:space="0"/>
              <w:right w:val="single" w:color="auto" w:sz="4" w:space="0"/>
            </w:tcBorders>
            <w:vAlign w:val="center"/>
          </w:tcPr>
          <w:p w14:paraId="56E43617">
            <w:pPr>
              <w:spacing w:line="420" w:lineRule="exact"/>
              <w:rPr>
                <w:rFonts w:ascii="宋体" w:hAnsi="宋体"/>
                <w:szCs w:val="21"/>
                <w:highlight w:val="none"/>
              </w:rPr>
            </w:pPr>
            <w:r>
              <w:rPr>
                <w:rFonts w:hint="eastAsia" w:ascii="宋体" w:hAnsi="宋体"/>
                <w:szCs w:val="21"/>
                <w:highlight w:val="none"/>
              </w:rPr>
              <w:t>采购人</w:t>
            </w:r>
          </w:p>
        </w:tc>
        <w:tc>
          <w:tcPr>
            <w:tcW w:w="3532" w:type="pct"/>
            <w:tcBorders>
              <w:top w:val="single" w:color="auto" w:sz="4" w:space="0"/>
              <w:left w:val="single" w:color="auto" w:sz="4" w:space="0"/>
              <w:bottom w:val="single" w:color="auto" w:sz="4" w:space="0"/>
              <w:right w:val="single" w:color="auto" w:sz="4" w:space="0"/>
            </w:tcBorders>
            <w:vAlign w:val="center"/>
          </w:tcPr>
          <w:p w14:paraId="48644C17">
            <w:pPr>
              <w:spacing w:line="420" w:lineRule="exact"/>
              <w:rPr>
                <w:rFonts w:hint="eastAsia" w:eastAsia="宋体"/>
                <w:szCs w:val="21"/>
                <w:highlight w:val="none"/>
                <w:lang w:eastAsia="zh-CN"/>
              </w:rPr>
            </w:pPr>
            <w:r>
              <w:rPr>
                <w:rFonts w:hint="eastAsia"/>
                <w:szCs w:val="21"/>
                <w:highlight w:val="none"/>
                <w:lang w:eastAsia="zh-CN"/>
              </w:rPr>
              <w:t>潜山市皖商资产管理有限公司</w:t>
            </w:r>
          </w:p>
        </w:tc>
      </w:tr>
      <w:tr w14:paraId="3E971F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59" w:type="pct"/>
            <w:tcBorders>
              <w:top w:val="single" w:color="auto" w:sz="4" w:space="0"/>
              <w:left w:val="single" w:color="auto" w:sz="4" w:space="0"/>
              <w:bottom w:val="single" w:color="auto" w:sz="4" w:space="0"/>
              <w:right w:val="single" w:color="auto" w:sz="4" w:space="0"/>
            </w:tcBorders>
            <w:vAlign w:val="center"/>
          </w:tcPr>
          <w:p w14:paraId="0570D553">
            <w:pPr>
              <w:spacing w:line="400" w:lineRule="exact"/>
              <w:jc w:val="center"/>
              <w:rPr>
                <w:rFonts w:ascii="宋体" w:hAnsi="宋体"/>
                <w:szCs w:val="21"/>
                <w:highlight w:val="none"/>
              </w:rPr>
            </w:pPr>
            <w:r>
              <w:rPr>
                <w:rFonts w:hint="eastAsia" w:ascii="宋体" w:hAnsi="宋体"/>
                <w:szCs w:val="21"/>
                <w:highlight w:val="none"/>
              </w:rPr>
              <w:t>4</w:t>
            </w:r>
          </w:p>
        </w:tc>
        <w:tc>
          <w:tcPr>
            <w:tcW w:w="1108" w:type="pct"/>
            <w:tcBorders>
              <w:top w:val="single" w:color="auto" w:sz="4" w:space="0"/>
              <w:left w:val="single" w:color="auto" w:sz="4" w:space="0"/>
              <w:bottom w:val="single" w:color="auto" w:sz="4" w:space="0"/>
              <w:right w:val="single" w:color="auto" w:sz="4" w:space="0"/>
            </w:tcBorders>
            <w:vAlign w:val="center"/>
          </w:tcPr>
          <w:p w14:paraId="378555D9">
            <w:pPr>
              <w:spacing w:line="420" w:lineRule="exact"/>
              <w:rPr>
                <w:rFonts w:ascii="宋体" w:hAnsi="宋体"/>
                <w:szCs w:val="21"/>
                <w:highlight w:val="none"/>
              </w:rPr>
            </w:pPr>
            <w:r>
              <w:rPr>
                <w:rFonts w:ascii="宋体" w:hAnsi="宋体"/>
                <w:szCs w:val="21"/>
                <w:highlight w:val="none"/>
              </w:rPr>
              <w:t>采购代理机构</w:t>
            </w:r>
          </w:p>
        </w:tc>
        <w:tc>
          <w:tcPr>
            <w:tcW w:w="3532" w:type="pct"/>
            <w:tcBorders>
              <w:top w:val="single" w:color="auto" w:sz="4" w:space="0"/>
              <w:left w:val="single" w:color="auto" w:sz="4" w:space="0"/>
              <w:bottom w:val="single" w:color="auto" w:sz="4" w:space="0"/>
              <w:right w:val="single" w:color="auto" w:sz="4" w:space="0"/>
            </w:tcBorders>
            <w:vAlign w:val="center"/>
          </w:tcPr>
          <w:p w14:paraId="7662B45D">
            <w:pPr>
              <w:spacing w:line="420" w:lineRule="exact"/>
              <w:rPr>
                <w:szCs w:val="21"/>
                <w:highlight w:val="none"/>
              </w:rPr>
            </w:pPr>
            <w:r>
              <w:rPr>
                <w:rFonts w:hint="eastAsia" w:ascii="宋体" w:hAnsi="宋体" w:cs="宋体"/>
                <w:kern w:val="0"/>
                <w:szCs w:val="21"/>
                <w:highlight w:val="none"/>
              </w:rPr>
              <w:t>安徽泰杰工程咨询有限公司</w:t>
            </w:r>
          </w:p>
        </w:tc>
      </w:tr>
      <w:tr w14:paraId="53E3F6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59" w:type="pct"/>
            <w:tcBorders>
              <w:top w:val="single" w:color="auto" w:sz="4" w:space="0"/>
              <w:left w:val="single" w:color="auto" w:sz="4" w:space="0"/>
              <w:bottom w:val="single" w:color="auto" w:sz="4" w:space="0"/>
              <w:right w:val="single" w:color="auto" w:sz="4" w:space="0"/>
            </w:tcBorders>
            <w:vAlign w:val="center"/>
          </w:tcPr>
          <w:p w14:paraId="71C19820">
            <w:pPr>
              <w:spacing w:line="400" w:lineRule="exact"/>
              <w:jc w:val="center"/>
              <w:rPr>
                <w:rFonts w:ascii="宋体" w:hAnsi="宋体"/>
                <w:szCs w:val="21"/>
                <w:highlight w:val="none"/>
              </w:rPr>
            </w:pPr>
            <w:r>
              <w:rPr>
                <w:rFonts w:hint="eastAsia" w:ascii="宋体" w:hAnsi="宋体"/>
                <w:szCs w:val="21"/>
                <w:highlight w:val="none"/>
              </w:rPr>
              <w:t>5</w:t>
            </w:r>
          </w:p>
        </w:tc>
        <w:tc>
          <w:tcPr>
            <w:tcW w:w="1108" w:type="pct"/>
            <w:tcBorders>
              <w:top w:val="single" w:color="auto" w:sz="4" w:space="0"/>
              <w:left w:val="single" w:color="auto" w:sz="4" w:space="0"/>
              <w:bottom w:val="single" w:color="auto" w:sz="4" w:space="0"/>
              <w:right w:val="single" w:color="auto" w:sz="4" w:space="0"/>
            </w:tcBorders>
            <w:vAlign w:val="center"/>
          </w:tcPr>
          <w:p w14:paraId="61E79E22">
            <w:pPr>
              <w:spacing w:line="420" w:lineRule="exact"/>
              <w:rPr>
                <w:szCs w:val="21"/>
                <w:highlight w:val="none"/>
              </w:rPr>
            </w:pPr>
            <w:r>
              <w:rPr>
                <w:rFonts w:hint="eastAsia"/>
                <w:szCs w:val="21"/>
                <w:highlight w:val="none"/>
              </w:rPr>
              <w:t>采购方式</w:t>
            </w:r>
          </w:p>
        </w:tc>
        <w:tc>
          <w:tcPr>
            <w:tcW w:w="3532" w:type="pct"/>
            <w:tcBorders>
              <w:top w:val="single" w:color="auto" w:sz="4" w:space="0"/>
              <w:left w:val="single" w:color="auto" w:sz="4" w:space="0"/>
              <w:bottom w:val="single" w:color="auto" w:sz="4" w:space="0"/>
              <w:right w:val="single" w:color="auto" w:sz="4" w:space="0"/>
            </w:tcBorders>
            <w:vAlign w:val="center"/>
          </w:tcPr>
          <w:p w14:paraId="7A76EECB">
            <w:pPr>
              <w:spacing w:line="420" w:lineRule="exact"/>
              <w:rPr>
                <w:rFonts w:hint="default" w:eastAsia="宋体"/>
                <w:szCs w:val="21"/>
                <w:highlight w:val="none"/>
                <w:lang w:val="en-US" w:eastAsia="zh-CN"/>
              </w:rPr>
            </w:pPr>
            <w:r>
              <w:rPr>
                <w:rFonts w:hint="eastAsia"/>
                <w:szCs w:val="21"/>
                <w:highlight w:val="none"/>
                <w:lang w:val="en-US" w:eastAsia="zh-CN"/>
              </w:rPr>
              <w:t>合同谈判</w:t>
            </w:r>
          </w:p>
        </w:tc>
      </w:tr>
      <w:tr w14:paraId="420637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59" w:type="pct"/>
            <w:tcBorders>
              <w:top w:val="single" w:color="auto" w:sz="4" w:space="0"/>
              <w:left w:val="single" w:color="auto" w:sz="4" w:space="0"/>
              <w:bottom w:val="single" w:color="auto" w:sz="4" w:space="0"/>
              <w:right w:val="single" w:color="auto" w:sz="4" w:space="0"/>
            </w:tcBorders>
            <w:vAlign w:val="center"/>
          </w:tcPr>
          <w:p w14:paraId="5AF2BAB8">
            <w:pPr>
              <w:spacing w:line="400" w:lineRule="exact"/>
              <w:jc w:val="center"/>
              <w:rPr>
                <w:rFonts w:ascii="宋体" w:hAnsi="宋体"/>
                <w:szCs w:val="21"/>
                <w:highlight w:val="none"/>
              </w:rPr>
            </w:pPr>
            <w:r>
              <w:rPr>
                <w:rFonts w:hint="eastAsia" w:ascii="宋体" w:hAnsi="宋体"/>
                <w:szCs w:val="21"/>
                <w:highlight w:val="none"/>
              </w:rPr>
              <w:t>6</w:t>
            </w:r>
          </w:p>
        </w:tc>
        <w:tc>
          <w:tcPr>
            <w:tcW w:w="1108" w:type="pct"/>
            <w:tcBorders>
              <w:top w:val="single" w:color="auto" w:sz="4" w:space="0"/>
              <w:left w:val="single" w:color="auto" w:sz="4" w:space="0"/>
              <w:bottom w:val="single" w:color="auto" w:sz="4" w:space="0"/>
              <w:right w:val="single" w:color="auto" w:sz="4" w:space="0"/>
            </w:tcBorders>
            <w:vAlign w:val="center"/>
          </w:tcPr>
          <w:p w14:paraId="30D9C954">
            <w:pPr>
              <w:spacing w:line="420" w:lineRule="exact"/>
              <w:rPr>
                <w:szCs w:val="21"/>
                <w:highlight w:val="none"/>
              </w:rPr>
            </w:pPr>
            <w:r>
              <w:rPr>
                <w:rFonts w:hint="eastAsia"/>
                <w:szCs w:val="21"/>
                <w:highlight w:val="none"/>
              </w:rPr>
              <w:t>包别划分</w:t>
            </w:r>
          </w:p>
        </w:tc>
        <w:tc>
          <w:tcPr>
            <w:tcW w:w="3532" w:type="pct"/>
            <w:tcBorders>
              <w:top w:val="single" w:color="auto" w:sz="4" w:space="0"/>
              <w:left w:val="single" w:color="auto" w:sz="4" w:space="0"/>
              <w:bottom w:val="single" w:color="auto" w:sz="4" w:space="0"/>
              <w:right w:val="single" w:color="auto" w:sz="4" w:space="0"/>
            </w:tcBorders>
            <w:vAlign w:val="center"/>
          </w:tcPr>
          <w:p w14:paraId="1F96FB3D">
            <w:pPr>
              <w:spacing w:line="420" w:lineRule="exact"/>
              <w:rPr>
                <w:szCs w:val="21"/>
                <w:highlight w:val="none"/>
              </w:rPr>
            </w:pPr>
            <w:r>
              <w:rPr>
                <w:rFonts w:hint="eastAsia"/>
                <w:szCs w:val="21"/>
                <w:highlight w:val="none"/>
              </w:rPr>
              <w:t>一个包</w:t>
            </w:r>
          </w:p>
        </w:tc>
      </w:tr>
      <w:tr w14:paraId="3FA900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59" w:type="pct"/>
            <w:tcBorders>
              <w:top w:val="single" w:color="auto" w:sz="4" w:space="0"/>
              <w:left w:val="single" w:color="auto" w:sz="4" w:space="0"/>
              <w:bottom w:val="single" w:color="auto" w:sz="4" w:space="0"/>
              <w:right w:val="single" w:color="auto" w:sz="4" w:space="0"/>
            </w:tcBorders>
            <w:vAlign w:val="center"/>
          </w:tcPr>
          <w:p w14:paraId="2BE502DB">
            <w:pPr>
              <w:spacing w:line="400" w:lineRule="exact"/>
              <w:jc w:val="center"/>
              <w:rPr>
                <w:rFonts w:ascii="宋体" w:hAnsi="宋体"/>
                <w:szCs w:val="21"/>
                <w:highlight w:val="none"/>
              </w:rPr>
            </w:pPr>
            <w:r>
              <w:rPr>
                <w:rFonts w:hint="eastAsia" w:ascii="宋体" w:hAnsi="宋体"/>
                <w:szCs w:val="21"/>
                <w:highlight w:val="none"/>
              </w:rPr>
              <w:t>7</w:t>
            </w:r>
          </w:p>
        </w:tc>
        <w:tc>
          <w:tcPr>
            <w:tcW w:w="1108" w:type="pct"/>
            <w:tcBorders>
              <w:top w:val="single" w:color="auto" w:sz="4" w:space="0"/>
              <w:left w:val="single" w:color="auto" w:sz="4" w:space="0"/>
              <w:bottom w:val="single" w:color="auto" w:sz="4" w:space="0"/>
              <w:right w:val="single" w:color="auto" w:sz="4" w:space="0"/>
            </w:tcBorders>
            <w:vAlign w:val="center"/>
          </w:tcPr>
          <w:p w14:paraId="1B0B89B8">
            <w:pPr>
              <w:spacing w:line="420" w:lineRule="exact"/>
              <w:rPr>
                <w:szCs w:val="21"/>
                <w:highlight w:val="none"/>
              </w:rPr>
            </w:pPr>
            <w:r>
              <w:rPr>
                <w:rFonts w:hint="eastAsia"/>
                <w:szCs w:val="21"/>
                <w:highlight w:val="none"/>
              </w:rPr>
              <w:t>资金来源</w:t>
            </w:r>
          </w:p>
        </w:tc>
        <w:tc>
          <w:tcPr>
            <w:tcW w:w="3532" w:type="pct"/>
            <w:tcBorders>
              <w:top w:val="single" w:color="auto" w:sz="4" w:space="0"/>
              <w:left w:val="single" w:color="auto" w:sz="4" w:space="0"/>
              <w:bottom w:val="single" w:color="auto" w:sz="4" w:space="0"/>
              <w:right w:val="single" w:color="auto" w:sz="4" w:space="0"/>
            </w:tcBorders>
            <w:vAlign w:val="center"/>
          </w:tcPr>
          <w:p w14:paraId="58D3B79D">
            <w:pPr>
              <w:spacing w:line="420" w:lineRule="exact"/>
              <w:rPr>
                <w:rFonts w:hint="eastAsia" w:eastAsia="宋体"/>
                <w:szCs w:val="21"/>
                <w:highlight w:val="none"/>
                <w:lang w:eastAsia="zh-CN"/>
              </w:rPr>
            </w:pPr>
            <w:r>
              <w:rPr>
                <w:rFonts w:hint="eastAsia"/>
                <w:szCs w:val="21"/>
                <w:highlight w:val="none"/>
                <w:lang w:val="en-US" w:eastAsia="zh-CN"/>
              </w:rPr>
              <w:t>自筹</w:t>
            </w:r>
            <w:r>
              <w:rPr>
                <w:rFonts w:hint="eastAsia"/>
                <w:szCs w:val="21"/>
                <w:highlight w:val="none"/>
                <w:lang w:eastAsia="zh-CN"/>
              </w:rPr>
              <w:t>资金</w:t>
            </w:r>
          </w:p>
        </w:tc>
      </w:tr>
      <w:tr w14:paraId="6B1620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59" w:type="pct"/>
            <w:tcBorders>
              <w:top w:val="single" w:color="auto" w:sz="4" w:space="0"/>
              <w:left w:val="single" w:color="auto" w:sz="4" w:space="0"/>
              <w:bottom w:val="single" w:color="auto" w:sz="4" w:space="0"/>
              <w:right w:val="single" w:color="auto" w:sz="4" w:space="0"/>
            </w:tcBorders>
            <w:vAlign w:val="center"/>
          </w:tcPr>
          <w:p w14:paraId="27E3A6F1">
            <w:pPr>
              <w:spacing w:line="400" w:lineRule="exact"/>
              <w:jc w:val="center"/>
              <w:rPr>
                <w:rFonts w:ascii="宋体" w:hAnsi="宋体"/>
                <w:szCs w:val="21"/>
                <w:highlight w:val="none"/>
              </w:rPr>
            </w:pPr>
            <w:r>
              <w:rPr>
                <w:rFonts w:hint="eastAsia" w:ascii="宋体" w:hAnsi="宋体"/>
                <w:szCs w:val="21"/>
                <w:highlight w:val="none"/>
              </w:rPr>
              <w:t>8</w:t>
            </w:r>
          </w:p>
        </w:tc>
        <w:tc>
          <w:tcPr>
            <w:tcW w:w="1108" w:type="pct"/>
            <w:tcBorders>
              <w:top w:val="single" w:color="auto" w:sz="4" w:space="0"/>
              <w:left w:val="single" w:color="auto" w:sz="4" w:space="0"/>
              <w:bottom w:val="single" w:color="auto" w:sz="4" w:space="0"/>
              <w:right w:val="single" w:color="auto" w:sz="4" w:space="0"/>
            </w:tcBorders>
            <w:vAlign w:val="center"/>
          </w:tcPr>
          <w:p w14:paraId="24331921">
            <w:pPr>
              <w:spacing w:line="420" w:lineRule="exact"/>
              <w:rPr>
                <w:szCs w:val="21"/>
                <w:highlight w:val="none"/>
              </w:rPr>
            </w:pPr>
            <w:r>
              <w:rPr>
                <w:rFonts w:hint="eastAsia"/>
                <w:szCs w:val="21"/>
                <w:highlight w:val="none"/>
              </w:rPr>
              <w:t>谈判最高限价</w:t>
            </w:r>
          </w:p>
        </w:tc>
        <w:tc>
          <w:tcPr>
            <w:tcW w:w="3532" w:type="pct"/>
            <w:tcBorders>
              <w:top w:val="single" w:color="auto" w:sz="4" w:space="0"/>
              <w:left w:val="single" w:color="auto" w:sz="4" w:space="0"/>
              <w:bottom w:val="single" w:color="auto" w:sz="4" w:space="0"/>
              <w:right w:val="single" w:color="auto" w:sz="4" w:space="0"/>
            </w:tcBorders>
            <w:vAlign w:val="center"/>
          </w:tcPr>
          <w:p w14:paraId="3E5087FE">
            <w:pPr>
              <w:spacing w:line="420" w:lineRule="exact"/>
              <w:rPr>
                <w:szCs w:val="21"/>
                <w:highlight w:val="none"/>
              </w:rPr>
            </w:pPr>
            <w:r>
              <w:rPr>
                <w:rFonts w:hint="eastAsia"/>
                <w:b/>
                <w:bCs/>
                <w:szCs w:val="21"/>
                <w:highlight w:val="none"/>
                <w:lang w:val="en-US" w:eastAsia="zh-CN"/>
              </w:rPr>
              <w:t>肆拾柒万壹仟陆佰陆拾元伍角伍分</w:t>
            </w:r>
            <w:r>
              <w:rPr>
                <w:rFonts w:hint="eastAsia"/>
                <w:b/>
                <w:bCs/>
                <w:szCs w:val="21"/>
                <w:highlight w:val="none"/>
              </w:rPr>
              <w:t>（￥</w:t>
            </w:r>
            <w:r>
              <w:rPr>
                <w:rFonts w:hint="eastAsia"/>
                <w:b/>
                <w:bCs/>
                <w:szCs w:val="21"/>
                <w:highlight w:val="none"/>
                <w:lang w:val="en-US" w:eastAsia="zh-CN"/>
              </w:rPr>
              <w:t>471660.55</w:t>
            </w:r>
            <w:r>
              <w:rPr>
                <w:rFonts w:hint="eastAsia"/>
                <w:b/>
                <w:bCs/>
                <w:szCs w:val="21"/>
                <w:highlight w:val="none"/>
              </w:rPr>
              <w:t>元）</w:t>
            </w:r>
          </w:p>
        </w:tc>
      </w:tr>
      <w:tr w14:paraId="22B404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59" w:type="pct"/>
            <w:tcBorders>
              <w:top w:val="single" w:color="auto" w:sz="4" w:space="0"/>
              <w:left w:val="single" w:color="auto" w:sz="4" w:space="0"/>
              <w:bottom w:val="single" w:color="auto" w:sz="4" w:space="0"/>
              <w:right w:val="single" w:color="auto" w:sz="4" w:space="0"/>
            </w:tcBorders>
            <w:vAlign w:val="center"/>
          </w:tcPr>
          <w:p w14:paraId="19E75DA7">
            <w:pPr>
              <w:spacing w:line="400" w:lineRule="exact"/>
              <w:jc w:val="center"/>
              <w:rPr>
                <w:rFonts w:ascii="宋体" w:hAnsi="宋体"/>
                <w:szCs w:val="21"/>
                <w:highlight w:val="none"/>
              </w:rPr>
            </w:pPr>
            <w:r>
              <w:rPr>
                <w:rFonts w:hint="eastAsia" w:ascii="宋体" w:hAnsi="宋体"/>
                <w:szCs w:val="21"/>
                <w:highlight w:val="none"/>
              </w:rPr>
              <w:t>9</w:t>
            </w:r>
          </w:p>
        </w:tc>
        <w:tc>
          <w:tcPr>
            <w:tcW w:w="1108" w:type="pct"/>
            <w:tcBorders>
              <w:top w:val="single" w:color="auto" w:sz="4" w:space="0"/>
              <w:left w:val="single" w:color="auto" w:sz="4" w:space="0"/>
              <w:bottom w:val="single" w:color="auto" w:sz="4" w:space="0"/>
              <w:right w:val="single" w:color="auto" w:sz="4" w:space="0"/>
            </w:tcBorders>
            <w:vAlign w:val="center"/>
          </w:tcPr>
          <w:p w14:paraId="5E779BD1">
            <w:pPr>
              <w:spacing w:line="420" w:lineRule="exact"/>
              <w:rPr>
                <w:szCs w:val="21"/>
                <w:highlight w:val="none"/>
              </w:rPr>
            </w:pPr>
            <w:r>
              <w:rPr>
                <w:rFonts w:hint="eastAsia"/>
                <w:szCs w:val="21"/>
                <w:highlight w:val="none"/>
              </w:rPr>
              <w:t>服务地点</w:t>
            </w:r>
          </w:p>
        </w:tc>
        <w:tc>
          <w:tcPr>
            <w:tcW w:w="3532" w:type="pct"/>
            <w:tcBorders>
              <w:top w:val="single" w:color="auto" w:sz="4" w:space="0"/>
              <w:left w:val="single" w:color="auto" w:sz="4" w:space="0"/>
              <w:bottom w:val="single" w:color="auto" w:sz="4" w:space="0"/>
              <w:right w:val="single" w:color="auto" w:sz="4" w:space="0"/>
            </w:tcBorders>
            <w:vAlign w:val="center"/>
          </w:tcPr>
          <w:p w14:paraId="54987A97">
            <w:pPr>
              <w:spacing w:line="420" w:lineRule="exact"/>
              <w:rPr>
                <w:szCs w:val="21"/>
                <w:highlight w:val="none"/>
              </w:rPr>
            </w:pPr>
            <w:r>
              <w:rPr>
                <w:szCs w:val="21"/>
                <w:highlight w:val="none"/>
              </w:rPr>
              <w:t>采购人指定地点</w:t>
            </w:r>
          </w:p>
        </w:tc>
      </w:tr>
      <w:tr w14:paraId="5B242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59" w:type="pct"/>
            <w:tcBorders>
              <w:top w:val="single" w:color="auto" w:sz="4" w:space="0"/>
              <w:left w:val="single" w:color="auto" w:sz="4" w:space="0"/>
              <w:bottom w:val="single" w:color="auto" w:sz="4" w:space="0"/>
              <w:right w:val="single" w:color="auto" w:sz="4" w:space="0"/>
            </w:tcBorders>
            <w:vAlign w:val="center"/>
          </w:tcPr>
          <w:p w14:paraId="119C86A8">
            <w:pPr>
              <w:spacing w:line="400" w:lineRule="exact"/>
              <w:jc w:val="center"/>
              <w:rPr>
                <w:rFonts w:ascii="宋体" w:hAnsi="宋体"/>
                <w:szCs w:val="21"/>
                <w:highlight w:val="none"/>
              </w:rPr>
            </w:pPr>
            <w:r>
              <w:rPr>
                <w:rFonts w:hint="eastAsia" w:ascii="宋体" w:hAnsi="宋体"/>
                <w:szCs w:val="21"/>
                <w:highlight w:val="none"/>
              </w:rPr>
              <w:t>10</w:t>
            </w:r>
          </w:p>
        </w:tc>
        <w:tc>
          <w:tcPr>
            <w:tcW w:w="1108" w:type="pct"/>
            <w:tcBorders>
              <w:top w:val="single" w:color="auto" w:sz="4" w:space="0"/>
              <w:left w:val="single" w:color="auto" w:sz="4" w:space="0"/>
              <w:bottom w:val="single" w:color="auto" w:sz="4" w:space="0"/>
              <w:right w:val="single" w:color="auto" w:sz="4" w:space="0"/>
            </w:tcBorders>
            <w:vAlign w:val="center"/>
          </w:tcPr>
          <w:p w14:paraId="3C745E50">
            <w:pPr>
              <w:spacing w:line="400" w:lineRule="exact"/>
              <w:rPr>
                <w:szCs w:val="21"/>
                <w:highlight w:val="none"/>
              </w:rPr>
            </w:pPr>
            <w:r>
              <w:rPr>
                <w:rFonts w:hint="eastAsia"/>
                <w:szCs w:val="21"/>
                <w:highlight w:val="none"/>
              </w:rPr>
              <w:t>服务期</w:t>
            </w:r>
          </w:p>
        </w:tc>
        <w:tc>
          <w:tcPr>
            <w:tcW w:w="3532" w:type="pct"/>
            <w:tcBorders>
              <w:top w:val="single" w:color="auto" w:sz="4" w:space="0"/>
              <w:left w:val="single" w:color="auto" w:sz="4" w:space="0"/>
              <w:bottom w:val="single" w:color="auto" w:sz="4" w:space="0"/>
              <w:right w:val="single" w:color="auto" w:sz="4" w:space="0"/>
            </w:tcBorders>
            <w:vAlign w:val="center"/>
          </w:tcPr>
          <w:p w14:paraId="32AAEA63">
            <w:pPr>
              <w:widowControl/>
              <w:jc w:val="left"/>
              <w:rPr>
                <w:rFonts w:hint="eastAsia" w:ascii="宋体" w:hAnsi="宋体" w:eastAsia="宋体" w:cs="宋体"/>
                <w:kern w:val="0"/>
                <w:sz w:val="24"/>
                <w:highlight w:val="none"/>
                <w:lang w:eastAsia="zh-CN"/>
              </w:rPr>
            </w:pPr>
            <w:r>
              <w:rPr>
                <w:rFonts w:hint="eastAsia"/>
                <w:szCs w:val="21"/>
                <w:highlight w:val="none"/>
                <w:lang w:eastAsia="zh-CN"/>
              </w:rPr>
              <w:t>合同签订之日起</w:t>
            </w:r>
            <w:r>
              <w:rPr>
                <w:rFonts w:hint="eastAsia"/>
                <w:szCs w:val="21"/>
                <w:highlight w:val="none"/>
                <w:lang w:val="en-US" w:eastAsia="zh-CN"/>
              </w:rPr>
              <w:t>6</w:t>
            </w:r>
            <w:r>
              <w:rPr>
                <w:rFonts w:hint="eastAsia"/>
                <w:szCs w:val="21"/>
                <w:highlight w:val="none"/>
                <w:lang w:eastAsia="zh-CN"/>
              </w:rPr>
              <w:t>0日历天内完成</w:t>
            </w:r>
          </w:p>
        </w:tc>
      </w:tr>
      <w:tr w14:paraId="49CACC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59" w:type="pct"/>
            <w:tcBorders>
              <w:top w:val="single" w:color="auto" w:sz="4" w:space="0"/>
              <w:left w:val="single" w:color="auto" w:sz="4" w:space="0"/>
              <w:bottom w:val="single" w:color="auto" w:sz="4" w:space="0"/>
              <w:right w:val="single" w:color="auto" w:sz="4" w:space="0"/>
            </w:tcBorders>
            <w:vAlign w:val="center"/>
          </w:tcPr>
          <w:p w14:paraId="4BF11729">
            <w:pPr>
              <w:spacing w:line="400" w:lineRule="exact"/>
              <w:jc w:val="center"/>
              <w:rPr>
                <w:rFonts w:ascii="宋体" w:hAnsi="宋体"/>
                <w:szCs w:val="21"/>
                <w:highlight w:val="none"/>
              </w:rPr>
            </w:pPr>
            <w:r>
              <w:rPr>
                <w:rFonts w:hint="eastAsia" w:ascii="宋体" w:hAnsi="宋体"/>
                <w:szCs w:val="21"/>
                <w:highlight w:val="none"/>
              </w:rPr>
              <w:t>11</w:t>
            </w:r>
          </w:p>
        </w:tc>
        <w:tc>
          <w:tcPr>
            <w:tcW w:w="1108" w:type="pct"/>
            <w:tcBorders>
              <w:top w:val="single" w:color="auto" w:sz="4" w:space="0"/>
              <w:left w:val="single" w:color="auto" w:sz="4" w:space="0"/>
              <w:bottom w:val="single" w:color="auto" w:sz="4" w:space="0"/>
              <w:right w:val="single" w:color="auto" w:sz="4" w:space="0"/>
            </w:tcBorders>
            <w:vAlign w:val="center"/>
          </w:tcPr>
          <w:p w14:paraId="6B0EF9B3">
            <w:pPr>
              <w:spacing w:line="400" w:lineRule="exact"/>
              <w:rPr>
                <w:szCs w:val="21"/>
                <w:highlight w:val="none"/>
              </w:rPr>
            </w:pPr>
            <w:r>
              <w:rPr>
                <w:rFonts w:hint="eastAsia"/>
                <w:szCs w:val="21"/>
                <w:highlight w:val="none"/>
              </w:rPr>
              <w:t>资格要求</w:t>
            </w:r>
          </w:p>
        </w:tc>
        <w:tc>
          <w:tcPr>
            <w:tcW w:w="3532" w:type="pct"/>
            <w:tcBorders>
              <w:top w:val="single" w:color="auto" w:sz="4" w:space="0"/>
              <w:left w:val="single" w:color="auto" w:sz="4" w:space="0"/>
              <w:bottom w:val="single" w:color="auto" w:sz="4" w:space="0"/>
              <w:right w:val="single" w:color="auto" w:sz="4" w:space="0"/>
            </w:tcBorders>
            <w:vAlign w:val="center"/>
          </w:tcPr>
          <w:p w14:paraId="2FE6E4A5">
            <w:pPr>
              <w:spacing w:line="420" w:lineRule="exact"/>
              <w:rPr>
                <w:rFonts w:hint="default" w:eastAsia="宋体"/>
                <w:szCs w:val="21"/>
                <w:highlight w:val="none"/>
                <w:lang w:val="en-US" w:eastAsia="zh-CN"/>
              </w:rPr>
            </w:pPr>
            <w:r>
              <w:rPr>
                <w:rFonts w:hint="eastAsia" w:ascii="宋体" w:hAnsi="宋体" w:cs="宋体"/>
                <w:kern w:val="0"/>
                <w:szCs w:val="21"/>
                <w:highlight w:val="none"/>
                <w:lang w:val="en-US" w:eastAsia="zh-CN"/>
              </w:rPr>
              <w:t>详见合同谈判公告</w:t>
            </w:r>
          </w:p>
        </w:tc>
      </w:tr>
      <w:tr w14:paraId="0321F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59" w:type="pct"/>
            <w:tcBorders>
              <w:top w:val="single" w:color="auto" w:sz="4" w:space="0"/>
              <w:left w:val="single" w:color="auto" w:sz="4" w:space="0"/>
              <w:bottom w:val="single" w:color="auto" w:sz="4" w:space="0"/>
              <w:right w:val="single" w:color="auto" w:sz="4" w:space="0"/>
            </w:tcBorders>
            <w:vAlign w:val="center"/>
          </w:tcPr>
          <w:p w14:paraId="5CCA8928">
            <w:pPr>
              <w:spacing w:line="400" w:lineRule="exact"/>
              <w:jc w:val="center"/>
              <w:rPr>
                <w:rFonts w:ascii="宋体" w:hAnsi="宋体"/>
                <w:szCs w:val="21"/>
                <w:highlight w:val="none"/>
              </w:rPr>
            </w:pPr>
            <w:r>
              <w:rPr>
                <w:rFonts w:hint="eastAsia" w:ascii="宋体" w:hAnsi="宋体"/>
                <w:szCs w:val="21"/>
                <w:highlight w:val="none"/>
              </w:rPr>
              <w:t>12</w:t>
            </w:r>
          </w:p>
        </w:tc>
        <w:tc>
          <w:tcPr>
            <w:tcW w:w="1108" w:type="pct"/>
            <w:tcBorders>
              <w:top w:val="single" w:color="auto" w:sz="4" w:space="0"/>
              <w:left w:val="single" w:color="auto" w:sz="4" w:space="0"/>
              <w:bottom w:val="single" w:color="auto" w:sz="4" w:space="0"/>
              <w:right w:val="single" w:color="auto" w:sz="4" w:space="0"/>
            </w:tcBorders>
            <w:vAlign w:val="center"/>
          </w:tcPr>
          <w:p w14:paraId="1C64B0A2">
            <w:pPr>
              <w:spacing w:line="400" w:lineRule="exact"/>
              <w:rPr>
                <w:szCs w:val="21"/>
                <w:highlight w:val="none"/>
              </w:rPr>
            </w:pPr>
            <w:r>
              <w:rPr>
                <w:rFonts w:hint="eastAsia"/>
                <w:szCs w:val="21"/>
                <w:highlight w:val="none"/>
              </w:rPr>
              <w:t>资格审查方式</w:t>
            </w:r>
          </w:p>
        </w:tc>
        <w:tc>
          <w:tcPr>
            <w:tcW w:w="3532" w:type="pct"/>
            <w:tcBorders>
              <w:top w:val="single" w:color="auto" w:sz="4" w:space="0"/>
              <w:left w:val="single" w:color="auto" w:sz="4" w:space="0"/>
              <w:bottom w:val="single" w:color="auto" w:sz="4" w:space="0"/>
              <w:right w:val="single" w:color="auto" w:sz="4" w:space="0"/>
            </w:tcBorders>
            <w:vAlign w:val="center"/>
          </w:tcPr>
          <w:p w14:paraId="7C684836">
            <w:pPr>
              <w:spacing w:line="400" w:lineRule="exact"/>
              <w:rPr>
                <w:szCs w:val="21"/>
                <w:highlight w:val="none"/>
              </w:rPr>
            </w:pPr>
            <w:r>
              <w:rPr>
                <w:rFonts w:hint="eastAsia"/>
                <w:szCs w:val="21"/>
                <w:highlight w:val="none"/>
              </w:rPr>
              <w:t>资格后审</w:t>
            </w:r>
          </w:p>
        </w:tc>
      </w:tr>
      <w:tr w14:paraId="7185C7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59" w:type="pct"/>
            <w:tcBorders>
              <w:top w:val="single" w:color="auto" w:sz="4" w:space="0"/>
              <w:left w:val="single" w:color="auto" w:sz="4" w:space="0"/>
              <w:bottom w:val="single" w:color="auto" w:sz="4" w:space="0"/>
              <w:right w:val="single" w:color="auto" w:sz="4" w:space="0"/>
            </w:tcBorders>
            <w:vAlign w:val="center"/>
          </w:tcPr>
          <w:p w14:paraId="2BC33038">
            <w:pPr>
              <w:spacing w:line="400" w:lineRule="exact"/>
              <w:jc w:val="center"/>
              <w:rPr>
                <w:rFonts w:ascii="宋体" w:hAnsi="宋体"/>
                <w:szCs w:val="21"/>
                <w:highlight w:val="none"/>
              </w:rPr>
            </w:pPr>
            <w:r>
              <w:rPr>
                <w:rFonts w:hint="eastAsia" w:ascii="宋体" w:hAnsi="宋体"/>
                <w:szCs w:val="21"/>
                <w:highlight w:val="none"/>
              </w:rPr>
              <w:t>13</w:t>
            </w:r>
          </w:p>
        </w:tc>
        <w:tc>
          <w:tcPr>
            <w:tcW w:w="1108" w:type="pct"/>
            <w:tcBorders>
              <w:top w:val="single" w:color="auto" w:sz="4" w:space="0"/>
              <w:left w:val="single" w:color="auto" w:sz="4" w:space="0"/>
              <w:bottom w:val="single" w:color="auto" w:sz="4" w:space="0"/>
              <w:right w:val="single" w:color="auto" w:sz="4" w:space="0"/>
            </w:tcBorders>
            <w:vAlign w:val="center"/>
          </w:tcPr>
          <w:p w14:paraId="5F8AF50B">
            <w:pPr>
              <w:spacing w:line="400" w:lineRule="exact"/>
              <w:rPr>
                <w:rFonts w:ascii="宋体" w:hAnsi="宋体"/>
                <w:szCs w:val="21"/>
                <w:highlight w:val="none"/>
              </w:rPr>
            </w:pPr>
            <w:r>
              <w:rPr>
                <w:rFonts w:hint="eastAsia" w:ascii="宋体" w:hAnsi="宋体"/>
                <w:szCs w:val="21"/>
                <w:highlight w:val="none"/>
              </w:rPr>
              <w:t>谈判响应有效期</w:t>
            </w:r>
          </w:p>
        </w:tc>
        <w:tc>
          <w:tcPr>
            <w:tcW w:w="3532" w:type="pct"/>
            <w:tcBorders>
              <w:top w:val="single" w:color="auto" w:sz="4" w:space="0"/>
              <w:left w:val="single" w:color="auto" w:sz="4" w:space="0"/>
              <w:bottom w:val="single" w:color="auto" w:sz="4" w:space="0"/>
              <w:right w:val="single" w:color="auto" w:sz="4" w:space="0"/>
            </w:tcBorders>
            <w:vAlign w:val="center"/>
          </w:tcPr>
          <w:p w14:paraId="2BB0AB5D">
            <w:pPr>
              <w:spacing w:line="400" w:lineRule="exact"/>
              <w:ind w:left="-2" w:leftChars="-1" w:firstLine="2"/>
              <w:rPr>
                <w:rFonts w:ascii="宋体" w:hAnsi="宋体"/>
                <w:szCs w:val="21"/>
                <w:highlight w:val="none"/>
              </w:rPr>
            </w:pPr>
            <w:r>
              <w:rPr>
                <w:rFonts w:hint="eastAsia" w:ascii="宋体" w:hAnsi="宋体"/>
                <w:szCs w:val="21"/>
                <w:highlight w:val="none"/>
                <w:u w:val="single"/>
              </w:rPr>
              <w:t>1</w:t>
            </w:r>
            <w:r>
              <w:rPr>
                <w:rFonts w:ascii="宋体" w:hAnsi="宋体"/>
                <w:szCs w:val="21"/>
                <w:highlight w:val="none"/>
                <w:u w:val="single"/>
              </w:rPr>
              <w:t>80</w:t>
            </w:r>
            <w:r>
              <w:rPr>
                <w:rFonts w:hint="eastAsia" w:ascii="宋体" w:hAnsi="宋体"/>
                <w:szCs w:val="21"/>
                <w:highlight w:val="none"/>
                <w:u w:val="single"/>
              </w:rPr>
              <w:t>日历天（从谈判响应文件提交截止时间算起）</w:t>
            </w:r>
          </w:p>
        </w:tc>
      </w:tr>
      <w:tr w14:paraId="1D75BB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59" w:type="pct"/>
            <w:tcBorders>
              <w:top w:val="single" w:color="auto" w:sz="4" w:space="0"/>
              <w:left w:val="single" w:color="auto" w:sz="4" w:space="0"/>
              <w:bottom w:val="single" w:color="auto" w:sz="4" w:space="0"/>
              <w:right w:val="single" w:color="auto" w:sz="4" w:space="0"/>
            </w:tcBorders>
            <w:vAlign w:val="center"/>
          </w:tcPr>
          <w:p w14:paraId="4312B10A">
            <w:pPr>
              <w:spacing w:line="400" w:lineRule="exact"/>
              <w:jc w:val="center"/>
              <w:rPr>
                <w:rFonts w:ascii="宋体" w:hAnsi="宋体"/>
                <w:szCs w:val="21"/>
                <w:highlight w:val="none"/>
              </w:rPr>
            </w:pPr>
            <w:r>
              <w:rPr>
                <w:rFonts w:hint="eastAsia" w:ascii="宋体" w:hAnsi="宋体"/>
                <w:szCs w:val="21"/>
                <w:highlight w:val="none"/>
              </w:rPr>
              <w:t>14</w:t>
            </w:r>
          </w:p>
        </w:tc>
        <w:tc>
          <w:tcPr>
            <w:tcW w:w="1108" w:type="pct"/>
            <w:tcBorders>
              <w:top w:val="single" w:color="auto" w:sz="4" w:space="0"/>
              <w:left w:val="single" w:color="auto" w:sz="4" w:space="0"/>
              <w:bottom w:val="single" w:color="auto" w:sz="4" w:space="0"/>
              <w:right w:val="single" w:color="auto" w:sz="4" w:space="0"/>
            </w:tcBorders>
            <w:vAlign w:val="center"/>
          </w:tcPr>
          <w:p w14:paraId="6A59AE64">
            <w:pPr>
              <w:spacing w:line="400" w:lineRule="exact"/>
              <w:rPr>
                <w:rFonts w:ascii="宋体" w:hAnsi="宋体"/>
                <w:szCs w:val="21"/>
                <w:highlight w:val="none"/>
              </w:rPr>
            </w:pPr>
            <w:r>
              <w:rPr>
                <w:rFonts w:hint="eastAsia" w:ascii="宋体" w:hAnsi="宋体"/>
                <w:szCs w:val="21"/>
                <w:highlight w:val="none"/>
              </w:rPr>
              <w:t>谈判保证金</w:t>
            </w:r>
          </w:p>
        </w:tc>
        <w:tc>
          <w:tcPr>
            <w:tcW w:w="3532" w:type="pct"/>
            <w:tcBorders>
              <w:top w:val="single" w:color="auto" w:sz="4" w:space="0"/>
              <w:left w:val="single" w:color="auto" w:sz="4" w:space="0"/>
              <w:bottom w:val="single" w:color="auto" w:sz="4" w:space="0"/>
              <w:right w:val="single" w:color="auto" w:sz="4" w:space="0"/>
            </w:tcBorders>
            <w:vAlign w:val="center"/>
          </w:tcPr>
          <w:p w14:paraId="2C80CA05">
            <w:pPr>
              <w:spacing w:line="420" w:lineRule="exact"/>
              <w:rPr>
                <w:rFonts w:ascii="宋体" w:hAnsi="宋体"/>
                <w:b/>
                <w:spacing w:val="-14"/>
                <w:szCs w:val="21"/>
                <w:highlight w:val="none"/>
              </w:rPr>
            </w:pPr>
            <w:r>
              <w:rPr>
                <w:rFonts w:ascii="宋体" w:hAnsi="宋体"/>
                <w:b/>
                <w:spacing w:val="-14"/>
                <w:szCs w:val="21"/>
                <w:highlight w:val="none"/>
              </w:rPr>
              <w:t>本项目免收</w:t>
            </w:r>
            <w:r>
              <w:rPr>
                <w:rFonts w:hint="eastAsia" w:ascii="宋体" w:hAnsi="宋体"/>
                <w:b/>
                <w:spacing w:val="-14"/>
                <w:szCs w:val="21"/>
                <w:highlight w:val="none"/>
              </w:rPr>
              <w:t xml:space="preserve"> </w:t>
            </w:r>
          </w:p>
        </w:tc>
      </w:tr>
      <w:tr w14:paraId="7BCA75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59" w:type="pct"/>
            <w:tcBorders>
              <w:top w:val="single" w:color="auto" w:sz="4" w:space="0"/>
              <w:left w:val="single" w:color="auto" w:sz="4" w:space="0"/>
              <w:bottom w:val="single" w:color="auto" w:sz="4" w:space="0"/>
              <w:right w:val="single" w:color="auto" w:sz="4" w:space="0"/>
            </w:tcBorders>
            <w:vAlign w:val="center"/>
          </w:tcPr>
          <w:p w14:paraId="5F0A2907">
            <w:pPr>
              <w:spacing w:line="400" w:lineRule="exact"/>
              <w:jc w:val="center"/>
              <w:rPr>
                <w:rFonts w:ascii="宋体" w:hAnsi="宋体"/>
                <w:szCs w:val="21"/>
                <w:highlight w:val="none"/>
              </w:rPr>
            </w:pPr>
            <w:r>
              <w:rPr>
                <w:rFonts w:hint="eastAsia" w:ascii="宋体" w:hAnsi="宋体"/>
                <w:szCs w:val="21"/>
                <w:highlight w:val="none"/>
              </w:rPr>
              <w:t>15</w:t>
            </w:r>
          </w:p>
        </w:tc>
        <w:tc>
          <w:tcPr>
            <w:tcW w:w="1108" w:type="pct"/>
            <w:tcBorders>
              <w:top w:val="single" w:color="auto" w:sz="4" w:space="0"/>
              <w:left w:val="single" w:color="auto" w:sz="4" w:space="0"/>
              <w:bottom w:val="single" w:color="auto" w:sz="4" w:space="0"/>
              <w:right w:val="single" w:color="auto" w:sz="4" w:space="0"/>
            </w:tcBorders>
            <w:vAlign w:val="center"/>
          </w:tcPr>
          <w:p w14:paraId="665A843C">
            <w:pPr>
              <w:spacing w:line="400" w:lineRule="exact"/>
              <w:rPr>
                <w:rFonts w:ascii="宋体" w:hAnsi="宋体"/>
                <w:szCs w:val="21"/>
                <w:highlight w:val="none"/>
              </w:rPr>
            </w:pPr>
            <w:r>
              <w:rPr>
                <w:rFonts w:hint="eastAsia" w:ascii="宋体" w:hAnsi="宋体"/>
                <w:szCs w:val="21"/>
                <w:highlight w:val="none"/>
              </w:rPr>
              <w:t>谈判响应文件要求</w:t>
            </w:r>
          </w:p>
        </w:tc>
        <w:tc>
          <w:tcPr>
            <w:tcW w:w="3532" w:type="pct"/>
            <w:tcBorders>
              <w:top w:val="single" w:color="auto" w:sz="4" w:space="0"/>
              <w:left w:val="single" w:color="auto" w:sz="4" w:space="0"/>
              <w:bottom w:val="single" w:color="auto" w:sz="4" w:space="0"/>
              <w:right w:val="single" w:color="auto" w:sz="4" w:space="0"/>
            </w:tcBorders>
            <w:shd w:val="clear" w:color="auto" w:fill="auto"/>
            <w:vAlign w:val="center"/>
          </w:tcPr>
          <w:p w14:paraId="420B76CB">
            <w:pPr>
              <w:autoSpaceDE w:val="0"/>
              <w:autoSpaceDN w:val="0"/>
              <w:adjustRightInd w:val="0"/>
              <w:spacing w:line="440" w:lineRule="exact"/>
              <w:rPr>
                <w:rFonts w:ascii="宋体" w:hAnsi="宋体" w:eastAsia="宋体" w:cs="宋体"/>
                <w:b/>
                <w:szCs w:val="21"/>
                <w:highlight w:val="none"/>
              </w:rPr>
            </w:pPr>
            <w:r>
              <w:rPr>
                <w:rFonts w:ascii="宋体" w:hAnsi="宋体" w:eastAsia="宋体" w:cs="宋体"/>
                <w:b/>
                <w:szCs w:val="21"/>
                <w:highlight w:val="none"/>
              </w:rPr>
              <w:fldChar w:fldCharType="begin"/>
            </w:r>
            <w:r>
              <w:rPr>
                <w:rFonts w:ascii="宋体" w:hAnsi="宋体" w:eastAsia="宋体" w:cs="宋体"/>
                <w:b/>
                <w:szCs w:val="21"/>
                <w:highlight w:val="none"/>
              </w:rPr>
              <w:instrText xml:space="preserve"> </w:instrText>
            </w:r>
            <w:r>
              <w:rPr>
                <w:rFonts w:hint="eastAsia" w:ascii="宋体" w:hAnsi="宋体" w:eastAsia="宋体" w:cs="宋体"/>
                <w:b/>
                <w:szCs w:val="21"/>
                <w:highlight w:val="none"/>
              </w:rPr>
              <w:instrText xml:space="preserve">eq \o\ac(○,1)</w:instrText>
            </w:r>
            <w:r>
              <w:rPr>
                <w:rFonts w:ascii="宋体" w:hAnsi="宋体" w:eastAsia="宋体" w:cs="宋体"/>
                <w:b/>
                <w:szCs w:val="21"/>
                <w:highlight w:val="none"/>
              </w:rPr>
              <w:fldChar w:fldCharType="end"/>
            </w:r>
            <w:r>
              <w:rPr>
                <w:rFonts w:hint="eastAsia" w:ascii="宋体" w:hAnsi="宋体" w:eastAsia="宋体" w:cs="宋体"/>
                <w:b/>
                <w:szCs w:val="21"/>
                <w:highlight w:val="none"/>
                <w:lang w:val="en-US" w:eastAsia="zh-CN"/>
              </w:rPr>
              <w:t>响应</w:t>
            </w:r>
            <w:r>
              <w:rPr>
                <w:rFonts w:hint="eastAsia" w:ascii="宋体" w:hAnsi="宋体" w:eastAsia="宋体" w:cs="宋体"/>
                <w:b/>
                <w:szCs w:val="21"/>
                <w:highlight w:val="none"/>
              </w:rPr>
              <w:t>文件份数：正本壹份，副本叁份</w:t>
            </w:r>
          </w:p>
          <w:p w14:paraId="258F13D7">
            <w:pPr>
              <w:autoSpaceDE w:val="0"/>
              <w:autoSpaceDN w:val="0"/>
              <w:adjustRightInd w:val="0"/>
              <w:spacing w:line="440" w:lineRule="exact"/>
              <w:rPr>
                <w:rFonts w:ascii="宋体" w:hAnsi="宋体" w:eastAsia="宋体" w:cs="宋体"/>
                <w:szCs w:val="21"/>
                <w:highlight w:val="none"/>
              </w:rPr>
            </w:pPr>
            <w:r>
              <w:rPr>
                <w:rFonts w:ascii="宋体" w:hAnsi="宋体" w:eastAsia="宋体" w:cs="宋体"/>
                <w:szCs w:val="21"/>
                <w:highlight w:val="none"/>
              </w:rPr>
              <w:t>装订要求：</w:t>
            </w:r>
          </w:p>
          <w:p w14:paraId="3045AF26">
            <w:pPr>
              <w:autoSpaceDE w:val="0"/>
              <w:autoSpaceDN w:val="0"/>
              <w:adjustRightInd w:val="0"/>
              <w:spacing w:line="440" w:lineRule="exact"/>
              <w:ind w:leftChars="-4" w:hanging="9" w:hangingChars="4"/>
              <w:rPr>
                <w:rFonts w:ascii="宋体" w:hAnsi="宋体" w:eastAsia="宋体" w:cs="宋体"/>
                <w:szCs w:val="21"/>
                <w:highlight w:val="none"/>
              </w:rPr>
            </w:pPr>
            <w:r>
              <w:rPr>
                <w:rFonts w:hint="eastAsia" w:ascii="宋体" w:hAnsi="宋体" w:eastAsia="宋体" w:cs="宋体"/>
                <w:szCs w:val="21"/>
                <w:highlight w:val="none"/>
                <w:lang w:eastAsia="zh-CN"/>
              </w:rPr>
              <w:t>☑</w:t>
            </w:r>
            <w:r>
              <w:rPr>
                <w:rFonts w:ascii="宋体" w:hAnsi="宋体" w:eastAsia="宋体" w:cs="宋体"/>
                <w:szCs w:val="21"/>
                <w:highlight w:val="none"/>
              </w:rPr>
              <w:t>不分册装订（</w:t>
            </w:r>
            <w:r>
              <w:rPr>
                <w:rFonts w:hint="eastAsia" w:ascii="宋体" w:hAnsi="宋体" w:eastAsia="宋体" w:cs="宋体"/>
                <w:b/>
                <w:szCs w:val="21"/>
                <w:highlight w:val="none"/>
              </w:rPr>
              <w:t>须</w:t>
            </w:r>
            <w:r>
              <w:rPr>
                <w:rFonts w:ascii="宋体" w:hAnsi="宋体" w:eastAsia="宋体" w:cs="宋体"/>
                <w:b/>
                <w:szCs w:val="21"/>
                <w:highlight w:val="none"/>
              </w:rPr>
              <w:t>在</w:t>
            </w:r>
            <w:r>
              <w:rPr>
                <w:rFonts w:hint="eastAsia" w:ascii="宋体" w:hAnsi="宋体" w:eastAsia="宋体" w:cs="宋体"/>
                <w:b/>
                <w:szCs w:val="21"/>
                <w:highlight w:val="none"/>
                <w:lang w:val="en-US" w:eastAsia="zh-CN"/>
              </w:rPr>
              <w:t>响应文件</w:t>
            </w:r>
            <w:r>
              <w:rPr>
                <w:rFonts w:hint="eastAsia" w:ascii="宋体" w:hAnsi="宋体" w:eastAsia="宋体" w:cs="宋体"/>
                <w:b/>
                <w:szCs w:val="21"/>
                <w:highlight w:val="none"/>
              </w:rPr>
              <w:t>封面分别相应地</w:t>
            </w:r>
            <w:r>
              <w:rPr>
                <w:rFonts w:ascii="宋体" w:hAnsi="宋体" w:eastAsia="宋体" w:cs="宋体"/>
                <w:b/>
                <w:szCs w:val="21"/>
                <w:highlight w:val="none"/>
              </w:rPr>
              <w:t>标注</w:t>
            </w:r>
            <w:r>
              <w:rPr>
                <w:rFonts w:hint="eastAsia" w:ascii="宋体" w:hAnsi="宋体" w:eastAsia="宋体" w:cs="宋体"/>
                <w:b/>
                <w:szCs w:val="21"/>
                <w:highlight w:val="none"/>
              </w:rPr>
              <w:t>“</w:t>
            </w:r>
            <w:r>
              <w:rPr>
                <w:rFonts w:ascii="宋体" w:hAnsi="宋体" w:eastAsia="宋体" w:cs="宋体"/>
                <w:b/>
                <w:szCs w:val="21"/>
                <w:highlight w:val="none"/>
              </w:rPr>
              <w:t>正</w:t>
            </w:r>
            <w:r>
              <w:rPr>
                <w:rFonts w:hint="eastAsia" w:ascii="宋体" w:hAnsi="宋体" w:eastAsia="宋体" w:cs="宋体"/>
                <w:b/>
                <w:szCs w:val="21"/>
                <w:highlight w:val="none"/>
              </w:rPr>
              <w:t>本”或“</w:t>
            </w:r>
            <w:r>
              <w:rPr>
                <w:rFonts w:ascii="宋体" w:hAnsi="宋体" w:eastAsia="宋体" w:cs="宋体"/>
                <w:b/>
                <w:szCs w:val="21"/>
                <w:highlight w:val="none"/>
              </w:rPr>
              <w:t>副本</w:t>
            </w:r>
            <w:r>
              <w:rPr>
                <w:rFonts w:hint="eastAsia" w:ascii="宋体" w:hAnsi="宋体" w:eastAsia="宋体" w:cs="宋体"/>
                <w:b/>
                <w:szCs w:val="21"/>
                <w:highlight w:val="none"/>
              </w:rPr>
              <w:t>”</w:t>
            </w:r>
            <w:r>
              <w:rPr>
                <w:rFonts w:ascii="宋体" w:hAnsi="宋体" w:eastAsia="宋体" w:cs="宋体"/>
                <w:szCs w:val="21"/>
                <w:highlight w:val="none"/>
              </w:rPr>
              <w:t>字样）</w:t>
            </w:r>
          </w:p>
          <w:p w14:paraId="7EE5EF9F">
            <w:pPr>
              <w:autoSpaceDE w:val="0"/>
              <w:autoSpaceDN w:val="0"/>
              <w:adjustRightInd w:val="0"/>
              <w:spacing w:line="440" w:lineRule="exact"/>
              <w:rPr>
                <w:rFonts w:ascii="宋体" w:hAnsi="宋体" w:eastAsia="宋体" w:cs="宋体"/>
                <w:szCs w:val="21"/>
                <w:highlight w:val="none"/>
              </w:rPr>
            </w:pPr>
            <w:r>
              <w:rPr>
                <w:rFonts w:ascii="宋体" w:hAnsi="宋体" w:eastAsia="宋体" w:cs="宋体"/>
                <w:szCs w:val="21"/>
                <w:highlight w:val="none"/>
              </w:rPr>
              <w:t>□分册装订，共分</w:t>
            </w:r>
            <w:r>
              <w:rPr>
                <w:rFonts w:hint="eastAsia" w:ascii="宋体" w:hAnsi="宋体" w:eastAsia="宋体" w:cs="宋体"/>
                <w:szCs w:val="21"/>
                <w:highlight w:val="none"/>
              </w:rPr>
              <w:t>　册</w:t>
            </w:r>
            <w:r>
              <w:rPr>
                <w:rFonts w:ascii="宋体" w:hAnsi="宋体" w:eastAsia="宋体" w:cs="宋体"/>
                <w:szCs w:val="21"/>
                <w:highlight w:val="none"/>
              </w:rPr>
              <w:t>，分别为：</w:t>
            </w:r>
          </w:p>
          <w:p w14:paraId="033F95AE">
            <w:pPr>
              <w:spacing w:line="360" w:lineRule="auto"/>
              <w:rPr>
                <w:rFonts w:ascii="宋体" w:hAnsi="宋体" w:eastAsia="宋体" w:cs="宋体"/>
                <w:szCs w:val="21"/>
                <w:highlight w:val="none"/>
              </w:rPr>
            </w:pPr>
            <w:r>
              <w:rPr>
                <w:rFonts w:ascii="宋体" w:hAnsi="宋体" w:eastAsia="宋体" w:cs="宋体"/>
                <w:szCs w:val="21"/>
                <w:highlight w:val="none"/>
              </w:rPr>
              <w:t>采用</w:t>
            </w:r>
            <w:r>
              <w:rPr>
                <w:rFonts w:hint="eastAsia" w:ascii="宋体" w:hAnsi="宋体" w:eastAsia="宋体" w:cs="宋体"/>
                <w:szCs w:val="21"/>
                <w:highlight w:val="none"/>
              </w:rPr>
              <w:t>固定</w:t>
            </w:r>
            <w:r>
              <w:rPr>
                <w:rFonts w:ascii="宋体" w:hAnsi="宋体" w:eastAsia="宋体" w:cs="宋体"/>
                <w:szCs w:val="21"/>
                <w:highlight w:val="none"/>
              </w:rPr>
              <w:t>方式装订，装订应牢固、不易拆散和换页，不得采用活页装订</w:t>
            </w:r>
          </w:p>
          <w:p w14:paraId="3AF0EA77">
            <w:pPr>
              <w:pStyle w:val="6"/>
              <w:widowControl/>
              <w:spacing w:line="420" w:lineRule="exact"/>
              <w:jc w:val="both"/>
              <w:rPr>
                <w:rFonts w:ascii="宋体" w:hAnsi="宋体" w:eastAsia="宋体" w:cs="Times New Roman"/>
                <w:kern w:val="2"/>
                <w:sz w:val="21"/>
                <w:szCs w:val="21"/>
                <w:highlight w:val="none"/>
                <w:lang w:val="en-US" w:eastAsia="zh-CN" w:bidi="ar-SA"/>
              </w:rPr>
            </w:pPr>
            <w:r>
              <w:rPr>
                <w:rFonts w:ascii="宋体" w:hAnsi="宋体" w:eastAsia="宋体" w:cs="宋体"/>
                <w:b/>
                <w:szCs w:val="21"/>
                <w:highlight w:val="none"/>
              </w:rPr>
              <w:fldChar w:fldCharType="begin"/>
            </w:r>
            <w:r>
              <w:rPr>
                <w:rFonts w:ascii="宋体" w:hAnsi="宋体" w:eastAsia="宋体" w:cs="宋体"/>
                <w:b/>
                <w:szCs w:val="21"/>
                <w:highlight w:val="none"/>
              </w:rPr>
              <w:instrText xml:space="preserve"> </w:instrText>
            </w:r>
            <w:r>
              <w:rPr>
                <w:rFonts w:hint="eastAsia" w:ascii="宋体" w:hAnsi="宋体" w:eastAsia="宋体" w:cs="宋体"/>
                <w:b/>
                <w:szCs w:val="21"/>
                <w:highlight w:val="none"/>
              </w:rPr>
              <w:instrText xml:space="preserve">eq \o\ac(○,2)</w:instrText>
            </w:r>
            <w:r>
              <w:rPr>
                <w:rFonts w:ascii="宋体" w:hAnsi="宋体" w:eastAsia="宋体" w:cs="宋体"/>
                <w:b/>
                <w:szCs w:val="21"/>
                <w:highlight w:val="none"/>
              </w:rPr>
              <w:fldChar w:fldCharType="end"/>
            </w:r>
            <w:r>
              <w:rPr>
                <w:rFonts w:hint="eastAsia" w:ascii="宋体" w:hAnsi="宋体" w:eastAsia="宋体" w:cs="宋体"/>
                <w:b/>
                <w:szCs w:val="21"/>
                <w:highlight w:val="none"/>
                <w:lang w:val="en-US" w:eastAsia="zh-CN"/>
              </w:rPr>
              <w:t>响应</w:t>
            </w:r>
            <w:r>
              <w:rPr>
                <w:rFonts w:hint="eastAsia" w:ascii="宋体" w:hAnsi="宋体" w:eastAsia="宋体" w:cs="宋体"/>
                <w:b/>
                <w:szCs w:val="21"/>
                <w:highlight w:val="none"/>
              </w:rPr>
              <w:t>文件须装在一密封袋内，密封袋应密封，并在密封袋上注明项目编号、项目名称、</w:t>
            </w:r>
            <w:r>
              <w:rPr>
                <w:rFonts w:hint="eastAsia" w:ascii="宋体" w:hAnsi="宋体" w:eastAsia="宋体" w:cs="宋体"/>
                <w:b/>
                <w:szCs w:val="21"/>
                <w:highlight w:val="none"/>
                <w:lang w:val="en-US" w:eastAsia="zh-CN"/>
              </w:rPr>
              <w:t>供应商</w:t>
            </w:r>
            <w:r>
              <w:rPr>
                <w:rFonts w:hint="eastAsia" w:ascii="宋体" w:hAnsi="宋体" w:eastAsia="宋体" w:cs="宋体"/>
                <w:b/>
                <w:szCs w:val="21"/>
                <w:highlight w:val="none"/>
              </w:rPr>
              <w:t>名称同时加盖</w:t>
            </w:r>
            <w:r>
              <w:rPr>
                <w:rFonts w:hint="eastAsia" w:ascii="宋体" w:hAnsi="宋体" w:eastAsia="宋体" w:cs="宋体"/>
                <w:b/>
                <w:szCs w:val="21"/>
                <w:highlight w:val="none"/>
                <w:lang w:val="en-US" w:eastAsia="zh-CN"/>
              </w:rPr>
              <w:t>单位</w:t>
            </w:r>
            <w:r>
              <w:rPr>
                <w:rFonts w:hint="eastAsia" w:ascii="宋体" w:hAnsi="宋体" w:eastAsia="宋体" w:cs="宋体"/>
                <w:b/>
                <w:szCs w:val="21"/>
                <w:highlight w:val="none"/>
              </w:rPr>
              <w:t>公章。</w:t>
            </w:r>
          </w:p>
        </w:tc>
      </w:tr>
      <w:tr w14:paraId="098AA7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59" w:type="pct"/>
            <w:tcBorders>
              <w:top w:val="single" w:color="auto" w:sz="4" w:space="0"/>
              <w:left w:val="single" w:color="auto" w:sz="4" w:space="0"/>
              <w:bottom w:val="single" w:color="auto" w:sz="4" w:space="0"/>
              <w:right w:val="single" w:color="auto" w:sz="4" w:space="0"/>
            </w:tcBorders>
            <w:vAlign w:val="center"/>
          </w:tcPr>
          <w:p w14:paraId="1D70EE92">
            <w:pPr>
              <w:spacing w:line="400" w:lineRule="exact"/>
              <w:jc w:val="center"/>
              <w:rPr>
                <w:rFonts w:ascii="宋体" w:hAnsi="宋体"/>
                <w:szCs w:val="21"/>
                <w:highlight w:val="none"/>
              </w:rPr>
            </w:pPr>
            <w:r>
              <w:rPr>
                <w:rFonts w:hint="eastAsia" w:ascii="宋体" w:hAnsi="宋体"/>
                <w:szCs w:val="21"/>
                <w:highlight w:val="none"/>
              </w:rPr>
              <w:t>16</w:t>
            </w:r>
          </w:p>
        </w:tc>
        <w:tc>
          <w:tcPr>
            <w:tcW w:w="1108" w:type="pct"/>
            <w:tcBorders>
              <w:top w:val="single" w:color="auto" w:sz="4" w:space="0"/>
              <w:left w:val="single" w:color="auto" w:sz="4" w:space="0"/>
              <w:bottom w:val="single" w:color="auto" w:sz="4" w:space="0"/>
              <w:right w:val="single" w:color="auto" w:sz="4" w:space="0"/>
            </w:tcBorders>
            <w:vAlign w:val="center"/>
          </w:tcPr>
          <w:p w14:paraId="2FFCA1F4">
            <w:pPr>
              <w:spacing w:line="400" w:lineRule="exact"/>
              <w:rPr>
                <w:rFonts w:ascii="宋体" w:hAnsi="宋体"/>
                <w:szCs w:val="21"/>
                <w:highlight w:val="none"/>
              </w:rPr>
            </w:pPr>
            <w:r>
              <w:rPr>
                <w:rFonts w:hint="eastAsia" w:ascii="宋体" w:hAnsi="宋体"/>
                <w:szCs w:val="21"/>
                <w:highlight w:val="none"/>
                <w:lang w:eastAsia="zh-CN"/>
              </w:rPr>
              <w:t>合同</w:t>
            </w:r>
            <w:r>
              <w:rPr>
                <w:rFonts w:hint="eastAsia" w:ascii="宋体" w:hAnsi="宋体"/>
                <w:szCs w:val="21"/>
                <w:highlight w:val="none"/>
              </w:rPr>
              <w:t>谈判响应文件提交</w:t>
            </w:r>
          </w:p>
        </w:tc>
        <w:tc>
          <w:tcPr>
            <w:tcW w:w="3532" w:type="pct"/>
            <w:tcBorders>
              <w:top w:val="single" w:color="auto" w:sz="4" w:space="0"/>
              <w:left w:val="single" w:color="auto" w:sz="4" w:space="0"/>
              <w:bottom w:val="single" w:color="auto" w:sz="4" w:space="0"/>
              <w:right w:val="single" w:color="auto" w:sz="4" w:space="0"/>
            </w:tcBorders>
            <w:vAlign w:val="center"/>
          </w:tcPr>
          <w:p w14:paraId="63BFF13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1、响应文件提交截止时间：</w:t>
            </w:r>
            <w:r>
              <w:rPr>
                <w:rFonts w:hint="eastAsia" w:ascii="宋体" w:hAnsi="宋体" w:eastAsia="宋体" w:cs="宋体"/>
                <w:b/>
                <w:color w:val="auto"/>
                <w:kern w:val="2"/>
                <w:sz w:val="24"/>
                <w:szCs w:val="24"/>
                <w:highlight w:val="none"/>
                <w:u w:val="single"/>
                <w:lang w:val="en-US" w:eastAsia="zh-CN" w:bidi="ar-SA"/>
              </w:rPr>
              <w:t>2025年12月2日9点30分</w:t>
            </w:r>
            <w:r>
              <w:rPr>
                <w:rFonts w:hint="eastAsia" w:ascii="宋体" w:hAnsi="宋体" w:eastAsia="宋体" w:cs="Times New Roman"/>
                <w:bCs/>
                <w:kern w:val="2"/>
                <w:sz w:val="24"/>
                <w:szCs w:val="24"/>
                <w:highlight w:val="none"/>
                <w:lang w:val="en-US" w:eastAsia="zh-CN" w:bidi="ar-SA"/>
              </w:rPr>
              <w:t>（北京时间）</w:t>
            </w:r>
          </w:p>
          <w:p w14:paraId="66883ED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15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2、响应文件提交方式：</w:t>
            </w:r>
          </w:p>
          <w:p w14:paraId="7138950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宋体" w:hAnsi="宋体" w:eastAsia="宋体" w:cs="宋体"/>
                <w:b/>
                <w:kern w:val="2"/>
                <w:sz w:val="24"/>
                <w:szCs w:val="24"/>
                <w:highlight w:val="none"/>
                <w:lang w:val="en-US" w:eastAsia="zh-CN" w:bidi="ar-SA"/>
              </w:rPr>
            </w:pPr>
            <w:r>
              <w:rPr>
                <w:rFonts w:ascii="宋体" w:hAnsi="宋体" w:eastAsia="宋体" w:cs="宋体"/>
                <w:b/>
                <w:kern w:val="2"/>
                <w:sz w:val="24"/>
                <w:szCs w:val="24"/>
                <w:highlight w:val="none"/>
                <w:lang w:val="en-US" w:eastAsia="zh-CN" w:bidi="ar-SA"/>
              </w:rPr>
              <w:t>①</w:t>
            </w:r>
            <w:r>
              <w:rPr>
                <w:rFonts w:hint="eastAsia" w:ascii="宋体" w:hAnsi="宋体" w:eastAsia="宋体" w:cs="宋体"/>
                <w:b/>
                <w:kern w:val="2"/>
                <w:sz w:val="24"/>
                <w:szCs w:val="24"/>
                <w:highlight w:val="none"/>
                <w:lang w:val="en-US" w:eastAsia="zh-CN" w:bidi="ar-SA"/>
              </w:rPr>
              <w:t xml:space="preserve">现场提交： </w:t>
            </w:r>
          </w:p>
          <w:p w14:paraId="1E8C850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若法定代表人参加开标会议的，须提交法定代表人身份证明书；</w:t>
            </w:r>
          </w:p>
          <w:p w14:paraId="341E76B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若授权委托人参加开标会议的，须提交法定代表人授权委托书。</w:t>
            </w:r>
          </w:p>
          <w:p w14:paraId="14EA55B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宋体" w:hAnsi="宋体" w:eastAsia="宋体" w:cs="宋体"/>
                <w:b/>
                <w:kern w:val="2"/>
                <w:sz w:val="24"/>
                <w:szCs w:val="24"/>
                <w:highlight w:val="none"/>
                <w:lang w:val="en-US" w:eastAsia="zh-CN" w:bidi="ar-SA"/>
              </w:rPr>
            </w:pPr>
            <w:r>
              <w:rPr>
                <w:rFonts w:ascii="宋体" w:hAnsi="宋体" w:eastAsia="宋体" w:cs="宋体"/>
                <w:b/>
                <w:kern w:val="2"/>
                <w:sz w:val="24"/>
                <w:szCs w:val="24"/>
                <w:highlight w:val="none"/>
                <w:lang w:val="en-US" w:eastAsia="zh-CN" w:bidi="ar-SA"/>
              </w:rPr>
              <w:t>②</w:t>
            </w:r>
            <w:r>
              <w:rPr>
                <w:rFonts w:hint="eastAsia" w:ascii="宋体" w:hAnsi="宋体" w:eastAsia="宋体" w:cs="宋体"/>
                <w:b/>
                <w:kern w:val="2"/>
                <w:sz w:val="24"/>
                <w:szCs w:val="24"/>
                <w:highlight w:val="none"/>
                <w:lang w:val="en-US" w:eastAsia="zh-CN" w:bidi="ar-SA"/>
              </w:rPr>
              <w:t>不见面方式提交：</w:t>
            </w:r>
          </w:p>
          <w:p w14:paraId="76234F8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a、 邮寄地址：潜山市开发区八一大道与三合路交叉口1幢1号</w:t>
            </w:r>
          </w:p>
          <w:p w14:paraId="6201DBCC">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宋体" w:hAnsi="宋体"/>
                <w:sz w:val="24"/>
                <w:szCs w:val="24"/>
                <w:highlight w:val="none"/>
              </w:rPr>
            </w:pPr>
            <w:r>
              <w:rPr>
                <w:rFonts w:hint="eastAsia" w:ascii="宋体" w:hAnsi="宋体" w:eastAsia="宋体" w:cs="宋体"/>
                <w:b/>
                <w:sz w:val="24"/>
                <w:szCs w:val="24"/>
                <w:highlight w:val="none"/>
              </w:rPr>
              <w:t>b、以本代理机构工作人员实际签收邮件时间为准。（在邮寄过程中出现任何形式的邮件丢失、损坏等一系列问题，由潜在供应商自行负责。）</w:t>
            </w:r>
          </w:p>
        </w:tc>
      </w:tr>
      <w:tr w14:paraId="6D563E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59" w:type="pct"/>
            <w:tcBorders>
              <w:top w:val="single" w:color="auto" w:sz="4" w:space="0"/>
              <w:left w:val="single" w:color="auto" w:sz="4" w:space="0"/>
              <w:bottom w:val="single" w:color="auto" w:sz="4" w:space="0"/>
              <w:right w:val="single" w:color="auto" w:sz="4" w:space="0"/>
            </w:tcBorders>
            <w:vAlign w:val="center"/>
          </w:tcPr>
          <w:p w14:paraId="692EB191">
            <w:pPr>
              <w:spacing w:line="400" w:lineRule="exact"/>
              <w:jc w:val="center"/>
              <w:rPr>
                <w:rFonts w:ascii="宋体" w:hAnsi="宋体"/>
                <w:szCs w:val="21"/>
                <w:highlight w:val="none"/>
              </w:rPr>
            </w:pPr>
            <w:r>
              <w:rPr>
                <w:rFonts w:hint="eastAsia" w:ascii="宋体" w:hAnsi="宋体"/>
                <w:szCs w:val="21"/>
                <w:highlight w:val="none"/>
              </w:rPr>
              <w:t>17</w:t>
            </w:r>
          </w:p>
        </w:tc>
        <w:tc>
          <w:tcPr>
            <w:tcW w:w="1108" w:type="pct"/>
            <w:tcBorders>
              <w:top w:val="single" w:color="auto" w:sz="4" w:space="0"/>
              <w:left w:val="single" w:color="auto" w:sz="4" w:space="0"/>
              <w:bottom w:val="single" w:color="auto" w:sz="4" w:space="0"/>
              <w:right w:val="single" w:color="auto" w:sz="4" w:space="0"/>
            </w:tcBorders>
            <w:vAlign w:val="center"/>
          </w:tcPr>
          <w:p w14:paraId="257E562C">
            <w:pPr>
              <w:spacing w:line="400" w:lineRule="exact"/>
              <w:rPr>
                <w:rFonts w:ascii="宋体" w:hAnsi="宋体"/>
                <w:szCs w:val="21"/>
                <w:highlight w:val="none"/>
              </w:rPr>
            </w:pPr>
            <w:r>
              <w:rPr>
                <w:rFonts w:hint="eastAsia" w:ascii="宋体" w:hAnsi="宋体"/>
                <w:szCs w:val="21"/>
                <w:highlight w:val="none"/>
              </w:rPr>
              <w:t>媒介发布</w:t>
            </w:r>
          </w:p>
        </w:tc>
        <w:tc>
          <w:tcPr>
            <w:tcW w:w="3532" w:type="pct"/>
            <w:tcBorders>
              <w:top w:val="single" w:color="auto" w:sz="4" w:space="0"/>
              <w:left w:val="single" w:color="auto" w:sz="4" w:space="0"/>
              <w:bottom w:val="single" w:color="auto" w:sz="4" w:space="0"/>
              <w:right w:val="single" w:color="auto" w:sz="4" w:space="0"/>
            </w:tcBorders>
            <w:vAlign w:val="center"/>
          </w:tcPr>
          <w:p w14:paraId="6828BB4B">
            <w:pPr>
              <w:autoSpaceDE w:val="0"/>
              <w:autoSpaceDN w:val="0"/>
              <w:adjustRightInd w:val="0"/>
              <w:spacing w:line="400" w:lineRule="exact"/>
              <w:jc w:val="left"/>
              <w:rPr>
                <w:rFonts w:hint="eastAsia" w:ascii="宋体" w:hAnsi="宋体" w:eastAsiaTheme="minorEastAsia"/>
                <w:szCs w:val="21"/>
                <w:highlight w:val="none"/>
                <w:lang w:eastAsia="zh-CN"/>
              </w:rPr>
            </w:pPr>
            <w:r>
              <w:rPr>
                <w:rFonts w:hint="eastAsia" w:ascii="宋体" w:hAnsi="宋体"/>
                <w:szCs w:val="21"/>
                <w:highlight w:val="none"/>
              </w:rPr>
              <w:t>本项目</w:t>
            </w:r>
            <w:r>
              <w:rPr>
                <w:rFonts w:hint="eastAsia" w:ascii="宋体" w:hAnsi="宋体"/>
                <w:szCs w:val="21"/>
                <w:highlight w:val="none"/>
                <w:lang w:eastAsia="zh-CN"/>
              </w:rPr>
              <w:t>谈判公告</w:t>
            </w:r>
            <w:r>
              <w:rPr>
                <w:rFonts w:hint="eastAsia" w:ascii="宋体" w:hAnsi="宋体"/>
                <w:szCs w:val="21"/>
                <w:highlight w:val="none"/>
              </w:rPr>
              <w:t>在安徽泰杰工程咨询有限公司（http://www.ahtaijie.com/）</w:t>
            </w:r>
            <w:r>
              <w:rPr>
                <w:rFonts w:hint="eastAsia" w:ascii="宋体" w:hAnsi="宋体"/>
                <w:szCs w:val="21"/>
                <w:highlight w:val="none"/>
                <w:lang w:eastAsia="zh-CN"/>
              </w:rPr>
              <w:t>、潜山市人民政府</w:t>
            </w:r>
            <w:r>
              <w:rPr>
                <w:rFonts w:hint="eastAsia" w:ascii="宋体" w:hAnsi="宋体"/>
                <w:szCs w:val="21"/>
                <w:highlight w:val="none"/>
              </w:rPr>
              <w:t>网站发布上发布</w:t>
            </w:r>
            <w:r>
              <w:rPr>
                <w:rFonts w:hint="eastAsia" w:ascii="宋体" w:hAnsi="宋体"/>
                <w:szCs w:val="21"/>
                <w:highlight w:val="none"/>
                <w:lang w:eastAsia="zh-CN"/>
              </w:rPr>
              <w:t>。</w:t>
            </w:r>
          </w:p>
        </w:tc>
      </w:tr>
      <w:tr w14:paraId="7985E5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59" w:type="pct"/>
            <w:tcBorders>
              <w:top w:val="single" w:color="auto" w:sz="4" w:space="0"/>
              <w:left w:val="single" w:color="auto" w:sz="4" w:space="0"/>
              <w:bottom w:val="single" w:color="auto" w:sz="4" w:space="0"/>
              <w:right w:val="single" w:color="auto" w:sz="4" w:space="0"/>
            </w:tcBorders>
            <w:vAlign w:val="center"/>
          </w:tcPr>
          <w:p w14:paraId="01F5308E">
            <w:pPr>
              <w:spacing w:line="400" w:lineRule="exact"/>
              <w:jc w:val="center"/>
              <w:rPr>
                <w:rFonts w:ascii="宋体" w:hAnsi="宋体"/>
                <w:szCs w:val="21"/>
                <w:highlight w:val="none"/>
              </w:rPr>
            </w:pPr>
            <w:r>
              <w:rPr>
                <w:rFonts w:hint="eastAsia" w:ascii="宋体" w:hAnsi="宋体"/>
                <w:szCs w:val="21"/>
                <w:highlight w:val="none"/>
              </w:rPr>
              <w:t>18</w:t>
            </w:r>
          </w:p>
        </w:tc>
        <w:tc>
          <w:tcPr>
            <w:tcW w:w="1108" w:type="pct"/>
            <w:tcBorders>
              <w:top w:val="single" w:color="auto" w:sz="4" w:space="0"/>
              <w:left w:val="single" w:color="auto" w:sz="4" w:space="0"/>
              <w:bottom w:val="single" w:color="auto" w:sz="4" w:space="0"/>
              <w:right w:val="single" w:color="auto" w:sz="4" w:space="0"/>
            </w:tcBorders>
            <w:vAlign w:val="center"/>
          </w:tcPr>
          <w:p w14:paraId="74A9A2AC">
            <w:pPr>
              <w:spacing w:line="400" w:lineRule="exact"/>
              <w:rPr>
                <w:rFonts w:ascii="宋体" w:hAnsi="宋体"/>
                <w:szCs w:val="21"/>
                <w:highlight w:val="none"/>
              </w:rPr>
            </w:pPr>
            <w:r>
              <w:rPr>
                <w:rFonts w:hint="eastAsia" w:ascii="宋体" w:hAnsi="宋体"/>
                <w:szCs w:val="21"/>
                <w:highlight w:val="none"/>
              </w:rPr>
              <w:t>谈判时间和地点</w:t>
            </w:r>
          </w:p>
        </w:tc>
        <w:tc>
          <w:tcPr>
            <w:tcW w:w="3532" w:type="pct"/>
            <w:tcBorders>
              <w:top w:val="single" w:color="auto" w:sz="4" w:space="0"/>
              <w:left w:val="single" w:color="auto" w:sz="4" w:space="0"/>
              <w:bottom w:val="single" w:color="auto" w:sz="4" w:space="0"/>
              <w:right w:val="single" w:color="auto" w:sz="4" w:space="0"/>
            </w:tcBorders>
            <w:vAlign w:val="center"/>
          </w:tcPr>
          <w:p w14:paraId="1D1E399D">
            <w:pPr>
              <w:pStyle w:val="6"/>
              <w:widowControl/>
              <w:spacing w:line="420" w:lineRule="exact"/>
              <w:jc w:val="both"/>
              <w:rPr>
                <w:rFonts w:ascii="宋体" w:hAnsi="宋体"/>
                <w:szCs w:val="21"/>
                <w:highlight w:val="none"/>
              </w:rPr>
            </w:pPr>
            <w:r>
              <w:rPr>
                <w:rFonts w:hint="eastAsia" w:ascii="宋体" w:hAnsi="宋体" w:cs="宋体"/>
                <w:szCs w:val="21"/>
                <w:highlight w:val="none"/>
              </w:rPr>
              <w:t xml:space="preserve">时间: </w:t>
            </w:r>
            <w:r>
              <w:rPr>
                <w:rFonts w:hint="eastAsia" w:ascii="宋体" w:hAnsi="宋体" w:cs="宋体"/>
                <w:b/>
                <w:szCs w:val="21"/>
                <w:highlight w:val="none"/>
                <w:u w:val="single"/>
              </w:rPr>
              <w:t>2025年</w:t>
            </w:r>
            <w:r>
              <w:rPr>
                <w:rFonts w:hint="eastAsia" w:ascii="宋体" w:hAnsi="宋体" w:cs="宋体"/>
                <w:b/>
                <w:szCs w:val="21"/>
                <w:highlight w:val="none"/>
                <w:u w:val="single"/>
                <w:lang w:val="en-US" w:eastAsia="zh-CN"/>
              </w:rPr>
              <w:t>12</w:t>
            </w:r>
            <w:r>
              <w:rPr>
                <w:rFonts w:hint="eastAsia" w:ascii="宋体" w:hAnsi="宋体" w:cs="宋体"/>
                <w:b/>
                <w:szCs w:val="21"/>
                <w:highlight w:val="none"/>
                <w:u w:val="single"/>
              </w:rPr>
              <w:t>月</w:t>
            </w:r>
            <w:r>
              <w:rPr>
                <w:rFonts w:hint="eastAsia" w:ascii="宋体" w:hAnsi="宋体" w:cs="宋体"/>
                <w:b/>
                <w:szCs w:val="21"/>
                <w:highlight w:val="none"/>
                <w:u w:val="single"/>
                <w:lang w:val="en-US" w:eastAsia="zh-CN"/>
              </w:rPr>
              <w:t>2</w:t>
            </w:r>
            <w:r>
              <w:rPr>
                <w:rFonts w:hint="eastAsia" w:ascii="宋体" w:hAnsi="宋体" w:cs="宋体"/>
                <w:b/>
                <w:szCs w:val="21"/>
                <w:highlight w:val="none"/>
                <w:u w:val="single"/>
              </w:rPr>
              <w:t>日</w:t>
            </w:r>
            <w:r>
              <w:rPr>
                <w:rFonts w:hint="eastAsia" w:ascii="宋体" w:hAnsi="宋体" w:cs="宋体"/>
                <w:b/>
                <w:szCs w:val="21"/>
                <w:highlight w:val="none"/>
                <w:u w:val="single"/>
                <w:lang w:val="en-US" w:eastAsia="zh-CN"/>
              </w:rPr>
              <w:t>9</w:t>
            </w:r>
            <w:r>
              <w:rPr>
                <w:rFonts w:hint="eastAsia" w:ascii="宋体" w:hAnsi="宋体" w:cs="宋体"/>
                <w:b/>
                <w:szCs w:val="21"/>
                <w:highlight w:val="none"/>
                <w:u w:val="single"/>
              </w:rPr>
              <w:t>点</w:t>
            </w:r>
            <w:r>
              <w:rPr>
                <w:rFonts w:hint="eastAsia" w:ascii="宋体" w:hAnsi="宋体" w:cs="宋体"/>
                <w:b/>
                <w:szCs w:val="21"/>
                <w:highlight w:val="none"/>
                <w:u w:val="single"/>
                <w:lang w:val="en-US" w:eastAsia="zh-CN"/>
              </w:rPr>
              <w:t>30</w:t>
            </w:r>
            <w:r>
              <w:rPr>
                <w:rFonts w:hint="eastAsia" w:ascii="宋体" w:hAnsi="宋体" w:cs="宋体"/>
                <w:b/>
                <w:szCs w:val="21"/>
                <w:highlight w:val="none"/>
                <w:u w:val="single"/>
              </w:rPr>
              <w:t>分</w:t>
            </w:r>
          </w:p>
          <w:p w14:paraId="10CE9AA5">
            <w:pPr>
              <w:spacing w:line="420" w:lineRule="exact"/>
              <w:rPr>
                <w:rFonts w:ascii="宋体" w:hAnsi="宋体"/>
                <w:szCs w:val="21"/>
                <w:highlight w:val="none"/>
              </w:rPr>
            </w:pPr>
            <w:r>
              <w:rPr>
                <w:rFonts w:hint="eastAsia" w:ascii="宋体" w:hAnsi="宋体" w:cs="宋体"/>
                <w:szCs w:val="21"/>
                <w:highlight w:val="none"/>
              </w:rPr>
              <w:t>地点: 潜山市开发区八一大道与三合路交叉口1幢1号</w:t>
            </w:r>
          </w:p>
        </w:tc>
      </w:tr>
      <w:tr w14:paraId="590C2A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59" w:type="pct"/>
            <w:tcBorders>
              <w:top w:val="single" w:color="auto" w:sz="4" w:space="0"/>
              <w:left w:val="single" w:color="auto" w:sz="4" w:space="0"/>
              <w:bottom w:val="single" w:color="auto" w:sz="4" w:space="0"/>
              <w:right w:val="single" w:color="auto" w:sz="4" w:space="0"/>
            </w:tcBorders>
            <w:vAlign w:val="center"/>
          </w:tcPr>
          <w:p w14:paraId="0B3C2CEB">
            <w:pPr>
              <w:spacing w:line="400" w:lineRule="exact"/>
              <w:jc w:val="center"/>
              <w:rPr>
                <w:rFonts w:ascii="宋体" w:hAnsi="宋体"/>
                <w:szCs w:val="21"/>
                <w:highlight w:val="none"/>
              </w:rPr>
            </w:pPr>
            <w:r>
              <w:rPr>
                <w:rFonts w:hint="eastAsia" w:ascii="宋体" w:hAnsi="宋体"/>
                <w:szCs w:val="21"/>
                <w:highlight w:val="none"/>
              </w:rPr>
              <w:t>19</w:t>
            </w:r>
          </w:p>
        </w:tc>
        <w:tc>
          <w:tcPr>
            <w:tcW w:w="1108" w:type="pct"/>
            <w:tcBorders>
              <w:top w:val="single" w:color="auto" w:sz="4" w:space="0"/>
              <w:left w:val="single" w:color="auto" w:sz="4" w:space="0"/>
              <w:bottom w:val="single" w:color="auto" w:sz="4" w:space="0"/>
              <w:right w:val="single" w:color="auto" w:sz="4" w:space="0"/>
            </w:tcBorders>
            <w:vAlign w:val="center"/>
          </w:tcPr>
          <w:p w14:paraId="086FB713">
            <w:pPr>
              <w:spacing w:line="400" w:lineRule="exact"/>
              <w:rPr>
                <w:rFonts w:ascii="宋体" w:hAnsi="宋体"/>
                <w:szCs w:val="21"/>
                <w:highlight w:val="none"/>
              </w:rPr>
            </w:pPr>
            <w:r>
              <w:rPr>
                <w:rFonts w:hint="eastAsia" w:ascii="宋体" w:hAnsi="宋体"/>
                <w:szCs w:val="21"/>
                <w:highlight w:val="none"/>
              </w:rPr>
              <w:t>评标方法</w:t>
            </w:r>
          </w:p>
        </w:tc>
        <w:tc>
          <w:tcPr>
            <w:tcW w:w="3532" w:type="pct"/>
            <w:tcBorders>
              <w:top w:val="single" w:color="auto" w:sz="4" w:space="0"/>
              <w:left w:val="single" w:color="auto" w:sz="4" w:space="0"/>
              <w:bottom w:val="single" w:color="auto" w:sz="4" w:space="0"/>
              <w:right w:val="single" w:color="auto" w:sz="4" w:space="0"/>
            </w:tcBorders>
            <w:vAlign w:val="center"/>
          </w:tcPr>
          <w:p w14:paraId="3CB70B4C">
            <w:pPr>
              <w:spacing w:line="400" w:lineRule="exact"/>
              <w:rPr>
                <w:rFonts w:ascii="宋体" w:hAnsi="宋体"/>
                <w:b/>
                <w:szCs w:val="21"/>
                <w:highlight w:val="none"/>
              </w:rPr>
            </w:pPr>
            <w:r>
              <w:rPr>
                <w:rFonts w:hint="eastAsia"/>
                <w:b/>
                <w:highlight w:val="none"/>
              </w:rPr>
              <w:t>采用符合性评审的有效最低价评标方法</w:t>
            </w:r>
          </w:p>
        </w:tc>
      </w:tr>
      <w:tr w14:paraId="347D4D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59" w:type="pct"/>
            <w:tcBorders>
              <w:top w:val="single" w:color="auto" w:sz="4" w:space="0"/>
              <w:left w:val="single" w:color="auto" w:sz="4" w:space="0"/>
              <w:bottom w:val="single" w:color="auto" w:sz="4" w:space="0"/>
              <w:right w:val="single" w:color="auto" w:sz="4" w:space="0"/>
            </w:tcBorders>
            <w:vAlign w:val="center"/>
          </w:tcPr>
          <w:p w14:paraId="5E938176">
            <w:pPr>
              <w:spacing w:line="400" w:lineRule="exact"/>
              <w:jc w:val="center"/>
              <w:rPr>
                <w:rFonts w:ascii="宋体" w:hAnsi="宋体"/>
                <w:szCs w:val="21"/>
                <w:highlight w:val="none"/>
              </w:rPr>
            </w:pPr>
            <w:r>
              <w:rPr>
                <w:rFonts w:hint="eastAsia" w:ascii="宋体" w:hAnsi="宋体"/>
                <w:szCs w:val="21"/>
                <w:highlight w:val="none"/>
              </w:rPr>
              <w:t>20</w:t>
            </w:r>
          </w:p>
        </w:tc>
        <w:tc>
          <w:tcPr>
            <w:tcW w:w="1108" w:type="pct"/>
            <w:tcBorders>
              <w:top w:val="single" w:color="auto" w:sz="4" w:space="0"/>
              <w:left w:val="single" w:color="auto" w:sz="4" w:space="0"/>
              <w:bottom w:val="single" w:color="auto" w:sz="4" w:space="0"/>
              <w:right w:val="single" w:color="auto" w:sz="4" w:space="0"/>
            </w:tcBorders>
            <w:vAlign w:val="center"/>
          </w:tcPr>
          <w:p w14:paraId="683C7328">
            <w:pPr>
              <w:spacing w:line="400" w:lineRule="exact"/>
              <w:rPr>
                <w:rFonts w:ascii="宋体" w:hAnsi="宋体"/>
                <w:szCs w:val="21"/>
                <w:highlight w:val="none"/>
              </w:rPr>
            </w:pPr>
            <w:r>
              <w:rPr>
                <w:rFonts w:hint="eastAsia" w:ascii="宋体" w:hAnsi="宋体"/>
                <w:szCs w:val="21"/>
                <w:highlight w:val="none"/>
              </w:rPr>
              <w:t>履约保证金</w:t>
            </w:r>
          </w:p>
        </w:tc>
        <w:tc>
          <w:tcPr>
            <w:tcW w:w="3532" w:type="pct"/>
            <w:tcBorders>
              <w:top w:val="single" w:color="auto" w:sz="4" w:space="0"/>
              <w:left w:val="single" w:color="auto" w:sz="4" w:space="0"/>
              <w:bottom w:val="single" w:color="auto" w:sz="4" w:space="0"/>
              <w:right w:val="single" w:color="auto" w:sz="4" w:space="0"/>
            </w:tcBorders>
            <w:vAlign w:val="center"/>
          </w:tcPr>
          <w:p w14:paraId="28FD4272">
            <w:pPr>
              <w:pStyle w:val="32"/>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240" w:lineRule="auto"/>
              <w:textAlignment w:val="auto"/>
              <w:rPr>
                <w:rFonts w:hint="eastAsia" w:ascii="Times New Roman" w:hAnsi="Times New Roman" w:eastAsia="宋体" w:cs="Times New Roman"/>
                <w:b/>
                <w:bCs/>
                <w:color w:val="auto"/>
                <w:kern w:val="2"/>
                <w:sz w:val="21"/>
                <w:szCs w:val="21"/>
                <w:highlight w:val="none"/>
                <w:lang w:val="en-US" w:eastAsia="zh-CN" w:bidi="ar-SA"/>
              </w:rPr>
            </w:pPr>
            <w:r>
              <w:rPr>
                <w:rFonts w:ascii="宋体" w:hAnsi="宋体" w:eastAsia="宋体" w:cs="宋体"/>
                <w:b/>
                <w:bCs/>
                <w:color w:val="auto"/>
                <w:sz w:val="21"/>
                <w:szCs w:val="21"/>
                <w:highlight w:val="none"/>
              </w:rPr>
              <w:t xml:space="preserve">金额： </w:t>
            </w:r>
          </w:p>
          <w:p w14:paraId="0FD3AAF3">
            <w:pPr>
              <w:pStyle w:val="3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leftChars="0"/>
              <w:textAlignment w:val="auto"/>
              <w:rPr>
                <w:rFonts w:hint="default"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sym w:font="Wingdings 2" w:char="00A3"/>
            </w:r>
            <w:r>
              <w:rPr>
                <w:rFonts w:hint="eastAsia" w:ascii="Times New Roman" w:hAnsi="Times New Roman" w:eastAsia="宋体" w:cs="Times New Roman"/>
                <w:b/>
                <w:bCs/>
                <w:color w:val="auto"/>
                <w:kern w:val="2"/>
                <w:sz w:val="21"/>
                <w:szCs w:val="21"/>
                <w:highlight w:val="none"/>
                <w:lang w:val="en-US" w:eastAsia="zh-CN" w:bidi="ar-SA"/>
              </w:rPr>
              <w:t>免收</w:t>
            </w:r>
            <w:r>
              <w:rPr>
                <w:rFonts w:hint="default" w:cs="Times New Roman"/>
                <w:b/>
                <w:bCs/>
                <w:color w:val="auto"/>
                <w:kern w:val="2"/>
                <w:sz w:val="21"/>
                <w:szCs w:val="21"/>
                <w:highlight w:val="none"/>
                <w:lang w:val="en-US" w:eastAsia="zh-CN" w:bidi="ar-SA"/>
              </w:rPr>
              <w:t xml:space="preserve">  </w:t>
            </w:r>
          </w:p>
          <w:p w14:paraId="127183E6">
            <w:pPr>
              <w:pStyle w:val="3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leftChars="0"/>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sym w:font="Wingdings 2" w:char="0052"/>
            </w:r>
            <w:r>
              <w:rPr>
                <w:rFonts w:hint="eastAsia" w:ascii="Times New Roman" w:hAnsi="Times New Roman" w:eastAsia="宋体" w:cs="Times New Roman"/>
                <w:b/>
                <w:bCs/>
                <w:color w:val="auto"/>
                <w:kern w:val="2"/>
                <w:sz w:val="21"/>
                <w:szCs w:val="21"/>
                <w:highlight w:val="none"/>
                <w:lang w:val="en-US" w:eastAsia="zh-CN" w:bidi="ar-SA"/>
              </w:rPr>
              <w:t>合同价的</w:t>
            </w:r>
            <w:r>
              <w:rPr>
                <w:rFonts w:hint="eastAsia" w:cs="Times New Roman"/>
                <w:b/>
                <w:bCs/>
                <w:color w:val="auto"/>
                <w:kern w:val="2"/>
                <w:sz w:val="21"/>
                <w:szCs w:val="21"/>
                <w:highlight w:val="none"/>
                <w:u w:val="single"/>
                <w:lang w:val="en-US" w:eastAsia="zh-CN" w:bidi="ar-SA"/>
              </w:rPr>
              <w:t>2</w:t>
            </w:r>
            <w:r>
              <w:rPr>
                <w:rFonts w:hint="eastAsia" w:ascii="Times New Roman" w:hAnsi="Times New Roman" w:eastAsia="宋体" w:cs="Times New Roman"/>
                <w:b/>
                <w:bCs/>
                <w:color w:val="auto"/>
                <w:kern w:val="2"/>
                <w:sz w:val="21"/>
                <w:szCs w:val="21"/>
                <w:highlight w:val="none"/>
                <w:lang w:val="en-US" w:eastAsia="zh-CN" w:bidi="ar-SA"/>
              </w:rPr>
              <w:t>%</w:t>
            </w:r>
            <w:r>
              <w:rPr>
                <w:rFonts w:hint="default" w:cs="Times New Roman"/>
                <w:b/>
                <w:bCs/>
                <w:color w:val="auto"/>
                <w:kern w:val="2"/>
                <w:sz w:val="21"/>
                <w:szCs w:val="21"/>
                <w:highlight w:val="none"/>
                <w:lang w:val="en-US" w:eastAsia="zh-CN" w:bidi="ar-SA"/>
              </w:rPr>
              <w:t xml:space="preserve"> </w:t>
            </w:r>
          </w:p>
          <w:p w14:paraId="24E71C43">
            <w:pPr>
              <w:pStyle w:val="3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leftChars="0"/>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sym w:font="Wingdings 2" w:char="00A3"/>
            </w:r>
            <w:r>
              <w:rPr>
                <w:rFonts w:hint="eastAsia" w:ascii="Times New Roman" w:hAnsi="Times New Roman" w:eastAsia="宋体" w:cs="Times New Roman"/>
                <w:b/>
                <w:bCs/>
                <w:color w:val="auto"/>
                <w:kern w:val="2"/>
                <w:sz w:val="21"/>
                <w:szCs w:val="21"/>
                <w:highlight w:val="none"/>
                <w:lang w:val="en-US" w:eastAsia="zh-CN" w:bidi="ar-SA"/>
              </w:rPr>
              <w:t>定额收取：人民币</w:t>
            </w:r>
            <w:r>
              <w:rPr>
                <w:rFonts w:hint="default" w:cs="Times New Roman"/>
                <w:b/>
                <w:bCs/>
                <w:color w:val="auto"/>
                <w:kern w:val="2"/>
                <w:sz w:val="21"/>
                <w:szCs w:val="21"/>
                <w:highlight w:val="none"/>
                <w:lang w:val="en-US" w:eastAsia="zh-CN" w:bidi="ar-SA"/>
              </w:rPr>
              <w:t>_______________</w:t>
            </w:r>
            <w:r>
              <w:rPr>
                <w:rFonts w:hint="eastAsia" w:ascii="Times New Roman" w:hAnsi="Times New Roman" w:eastAsia="宋体" w:cs="Times New Roman"/>
                <w:b/>
                <w:bCs/>
                <w:color w:val="auto"/>
                <w:kern w:val="2"/>
                <w:sz w:val="21"/>
                <w:szCs w:val="21"/>
                <w:highlight w:val="none"/>
                <w:lang w:val="en-US" w:eastAsia="zh-CN" w:bidi="ar-SA"/>
              </w:rPr>
              <w:t xml:space="preserve"> 元</w:t>
            </w:r>
          </w:p>
          <w:p w14:paraId="7D99E57A">
            <w:pPr>
              <w:pStyle w:val="32"/>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240" w:lineRule="auto"/>
              <w:ind w:left="357" w:leftChars="0" w:hanging="357" w:firstLineChars="0"/>
              <w:textAlignment w:val="auto"/>
              <w:rPr>
                <w:rFonts w:ascii="宋体" w:hAnsi="宋体" w:eastAsia="宋体" w:cs="宋体"/>
                <w:b/>
                <w:bCs/>
                <w:color w:val="auto"/>
                <w:sz w:val="21"/>
                <w:szCs w:val="21"/>
                <w:highlight w:val="none"/>
              </w:rPr>
            </w:pPr>
            <w:r>
              <w:rPr>
                <w:rFonts w:ascii="宋体" w:hAnsi="宋体" w:eastAsia="宋体" w:cs="宋体"/>
                <w:b/>
                <w:bCs/>
                <w:color w:val="auto"/>
                <w:sz w:val="21"/>
                <w:szCs w:val="21"/>
                <w:highlight w:val="none"/>
              </w:rPr>
              <w:t>支付方式：</w:t>
            </w:r>
            <w:r>
              <w:rPr>
                <w:rFonts w:hint="eastAsia" w:ascii="Times New Roman" w:hAnsi="Times New Roman" w:eastAsia="宋体" w:cs="Times New Roman"/>
                <w:b/>
                <w:bCs/>
                <w:color w:val="auto"/>
                <w:kern w:val="2"/>
                <w:sz w:val="21"/>
                <w:szCs w:val="21"/>
                <w:highlight w:val="none"/>
                <w:lang w:val="en-US" w:eastAsia="zh-CN" w:bidi="ar-SA"/>
              </w:rPr>
              <w:sym w:font="Wingdings 2" w:char="0052"/>
            </w:r>
            <w:r>
              <w:rPr>
                <w:rFonts w:ascii="宋体" w:hAnsi="宋体" w:eastAsia="宋体" w:cs="宋体"/>
                <w:b/>
                <w:bCs/>
                <w:color w:val="auto"/>
                <w:sz w:val="21"/>
                <w:szCs w:val="21"/>
                <w:highlight w:val="none"/>
              </w:rPr>
              <w:t xml:space="preserve">转账/电汇 </w:t>
            </w:r>
            <w:r>
              <w:rPr>
                <w:rFonts w:hint="default" w:ascii="宋体" w:hAnsi="宋体" w:cs="宋体"/>
                <w:b/>
                <w:bCs/>
                <w:color w:val="auto"/>
                <w:sz w:val="21"/>
                <w:szCs w:val="21"/>
                <w:highlight w:val="none"/>
                <w:lang w:val="en-US"/>
              </w:rPr>
              <w:t xml:space="preserve"> </w:t>
            </w:r>
            <w:r>
              <w:rPr>
                <w:rFonts w:hint="eastAsia" w:ascii="Times New Roman" w:hAnsi="Times New Roman" w:eastAsia="宋体" w:cs="Times New Roman"/>
                <w:b/>
                <w:bCs/>
                <w:color w:val="auto"/>
                <w:kern w:val="2"/>
                <w:sz w:val="21"/>
                <w:szCs w:val="21"/>
                <w:highlight w:val="none"/>
                <w:lang w:val="en-US" w:eastAsia="zh-CN" w:bidi="ar-SA"/>
              </w:rPr>
              <w:sym w:font="Wingdings 2" w:char="0052"/>
            </w:r>
            <w:r>
              <w:rPr>
                <w:rFonts w:ascii="宋体" w:hAnsi="宋体" w:eastAsia="宋体" w:cs="宋体"/>
                <w:b/>
                <w:bCs/>
                <w:color w:val="auto"/>
                <w:sz w:val="21"/>
                <w:szCs w:val="21"/>
                <w:highlight w:val="none"/>
              </w:rPr>
              <w:t xml:space="preserve">支票 </w:t>
            </w:r>
            <w:r>
              <w:rPr>
                <w:rFonts w:hint="default" w:ascii="宋体" w:hAnsi="宋体" w:cs="宋体"/>
                <w:b/>
                <w:bCs/>
                <w:color w:val="auto"/>
                <w:sz w:val="21"/>
                <w:szCs w:val="21"/>
                <w:highlight w:val="none"/>
                <w:lang w:val="en-US"/>
              </w:rPr>
              <w:t xml:space="preserve"> </w:t>
            </w:r>
            <w:r>
              <w:rPr>
                <w:rFonts w:hint="eastAsia" w:ascii="Times New Roman" w:hAnsi="Times New Roman" w:eastAsia="宋体" w:cs="Times New Roman"/>
                <w:b/>
                <w:bCs/>
                <w:color w:val="auto"/>
                <w:kern w:val="2"/>
                <w:sz w:val="21"/>
                <w:szCs w:val="21"/>
                <w:highlight w:val="none"/>
                <w:lang w:val="en-US" w:eastAsia="zh-CN" w:bidi="ar-SA"/>
              </w:rPr>
              <w:sym w:font="Wingdings 2" w:char="0052"/>
            </w:r>
            <w:r>
              <w:rPr>
                <w:rFonts w:ascii="宋体" w:hAnsi="宋体" w:eastAsia="宋体" w:cs="宋体"/>
                <w:b/>
                <w:bCs/>
                <w:color w:val="auto"/>
                <w:sz w:val="21"/>
                <w:szCs w:val="21"/>
                <w:highlight w:val="none"/>
              </w:rPr>
              <w:t>汇票</w:t>
            </w:r>
            <w:r>
              <w:rPr>
                <w:rFonts w:hint="eastAsia" w:ascii="Times New Roman" w:hAnsi="Times New Roman" w:eastAsia="宋体" w:cs="Times New Roman"/>
                <w:b/>
                <w:bCs/>
                <w:color w:val="auto"/>
                <w:kern w:val="2"/>
                <w:sz w:val="21"/>
                <w:szCs w:val="21"/>
                <w:highlight w:val="none"/>
                <w:lang w:val="en-US" w:eastAsia="zh-CN" w:bidi="ar-SA"/>
              </w:rPr>
              <w:sym w:font="Wingdings 2" w:char="0052"/>
            </w:r>
            <w:r>
              <w:rPr>
                <w:rFonts w:ascii="宋体" w:hAnsi="宋体" w:eastAsia="宋体" w:cs="宋体"/>
                <w:b/>
                <w:bCs/>
                <w:color w:val="auto"/>
                <w:sz w:val="21"/>
                <w:szCs w:val="21"/>
                <w:highlight w:val="none"/>
              </w:rPr>
              <w:t>本票</w:t>
            </w:r>
            <w:r>
              <w:rPr>
                <w:rFonts w:hint="eastAsia" w:ascii="Times New Roman" w:hAnsi="Times New Roman" w:eastAsia="宋体" w:cs="Times New Roman"/>
                <w:b/>
                <w:bCs/>
                <w:color w:val="auto"/>
                <w:kern w:val="2"/>
                <w:sz w:val="21"/>
                <w:szCs w:val="21"/>
                <w:highlight w:val="none"/>
                <w:lang w:val="en-US" w:eastAsia="zh-CN" w:bidi="ar-SA"/>
              </w:rPr>
              <w:sym w:font="Wingdings 2" w:char="0052"/>
            </w:r>
            <w:r>
              <w:rPr>
                <w:rFonts w:ascii="宋体" w:hAnsi="宋体" w:eastAsia="宋体" w:cs="宋体"/>
                <w:b/>
                <w:bCs/>
                <w:color w:val="auto"/>
                <w:sz w:val="21"/>
                <w:szCs w:val="21"/>
                <w:highlight w:val="none"/>
              </w:rPr>
              <w:t>保险</w:t>
            </w:r>
            <w:r>
              <w:rPr>
                <w:rFonts w:hint="eastAsia" w:ascii="Times New Roman" w:hAnsi="Times New Roman" w:eastAsia="宋体" w:cs="Times New Roman"/>
                <w:b/>
                <w:bCs/>
                <w:color w:val="auto"/>
                <w:kern w:val="2"/>
                <w:sz w:val="21"/>
                <w:szCs w:val="21"/>
                <w:highlight w:val="none"/>
                <w:lang w:val="en-US" w:eastAsia="zh-CN" w:bidi="ar-SA"/>
              </w:rPr>
              <w:sym w:font="Wingdings 2" w:char="0052"/>
            </w:r>
            <w:r>
              <w:rPr>
                <w:rFonts w:ascii="宋体" w:hAnsi="宋体" w:eastAsia="宋体" w:cs="宋体"/>
                <w:b/>
                <w:bCs/>
                <w:color w:val="auto"/>
                <w:sz w:val="21"/>
                <w:szCs w:val="21"/>
                <w:highlight w:val="none"/>
              </w:rPr>
              <w:t>保函</w:t>
            </w:r>
          </w:p>
          <w:p w14:paraId="780BCE8E">
            <w:pPr>
              <w:pStyle w:val="32"/>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240" w:lineRule="auto"/>
              <w:ind w:left="357" w:leftChars="0" w:hanging="357" w:firstLineChars="0"/>
              <w:textAlignment w:val="auto"/>
              <w:rPr>
                <w:rFonts w:ascii="宋体" w:hAnsi="宋体" w:eastAsia="宋体" w:cs="宋体"/>
                <w:b/>
                <w:bCs/>
                <w:color w:val="auto"/>
                <w:sz w:val="21"/>
                <w:szCs w:val="21"/>
                <w:highlight w:val="none"/>
              </w:rPr>
            </w:pPr>
            <w:r>
              <w:rPr>
                <w:rFonts w:ascii="宋体" w:hAnsi="宋体" w:eastAsia="宋体" w:cs="宋体"/>
                <w:b/>
                <w:bCs/>
                <w:color w:val="auto"/>
                <w:sz w:val="21"/>
                <w:szCs w:val="21"/>
                <w:highlight w:val="none"/>
              </w:rPr>
              <w:t>收取单位：</w:t>
            </w:r>
            <w:r>
              <w:rPr>
                <w:rFonts w:ascii="宋体" w:hAnsi="宋体" w:eastAsia="宋体" w:cs="宋体"/>
                <w:b/>
                <w:bCs/>
                <w:color w:val="auto"/>
                <w:sz w:val="21"/>
                <w:szCs w:val="21"/>
                <w:highlight w:val="none"/>
                <w:u w:val="single"/>
              </w:rPr>
              <w:t>采购人</w:t>
            </w:r>
          </w:p>
          <w:p w14:paraId="4B36C3D4">
            <w:pPr>
              <w:spacing w:line="420" w:lineRule="exact"/>
              <w:rPr>
                <w:rFonts w:hint="default" w:ascii="宋体" w:hAnsi="宋体" w:eastAsia="宋体" w:cs="宋体"/>
                <w:b/>
                <w:bCs/>
                <w:color w:val="auto"/>
                <w:sz w:val="21"/>
                <w:szCs w:val="21"/>
                <w:highlight w:val="none"/>
                <w:lang w:val="en-US"/>
              </w:rPr>
            </w:pPr>
            <w:r>
              <w:rPr>
                <w:rFonts w:hint="eastAsia" w:ascii="宋体" w:hAnsi="宋体"/>
                <w:strike w:val="0"/>
                <w:dstrike w:val="0"/>
                <w:color w:val="auto"/>
                <w:sz w:val="21"/>
                <w:szCs w:val="21"/>
                <w:highlight w:val="none"/>
                <w:lang w:val="en-US" w:eastAsia="zh-CN"/>
              </w:rPr>
              <w:t>采取转账/电汇方式的，请汇至采购人账号</w:t>
            </w:r>
          </w:p>
          <w:p w14:paraId="4FB66CCF">
            <w:pPr>
              <w:pStyle w:val="32"/>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240" w:lineRule="auto"/>
              <w:ind w:left="357" w:leftChars="0" w:hanging="357" w:firstLineChars="0"/>
              <w:textAlignment w:val="auto"/>
              <w:rPr>
                <w:rFonts w:hint="default" w:ascii="宋体" w:hAnsi="宋体" w:eastAsia="宋体" w:cs="宋体"/>
                <w:b/>
                <w:bCs/>
                <w:color w:val="auto"/>
                <w:sz w:val="21"/>
                <w:szCs w:val="21"/>
                <w:highlight w:val="none"/>
                <w:u w:val="single"/>
                <w:lang w:val="en-US" w:eastAsia="zh-CN"/>
              </w:rPr>
            </w:pPr>
            <w:r>
              <w:rPr>
                <w:rFonts w:ascii="宋体" w:hAnsi="宋体" w:eastAsia="宋体" w:cs="宋体"/>
                <w:b/>
                <w:bCs/>
                <w:color w:val="auto"/>
                <w:sz w:val="21"/>
                <w:szCs w:val="21"/>
                <w:highlight w:val="none"/>
              </w:rPr>
              <w:t>退还时间：</w:t>
            </w:r>
            <w:r>
              <w:rPr>
                <w:rFonts w:hint="eastAsia" w:ascii="宋体" w:hAnsi="宋体" w:eastAsia="宋体" w:cs="宋体"/>
                <w:b/>
                <w:bCs/>
                <w:color w:val="auto"/>
                <w:sz w:val="21"/>
                <w:szCs w:val="21"/>
                <w:highlight w:val="none"/>
                <w:u w:val="single"/>
                <w:lang w:val="en-US" w:eastAsia="zh-CN"/>
              </w:rPr>
              <w:t>验收合格后</w:t>
            </w:r>
          </w:p>
          <w:p w14:paraId="33DC879A">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ascii="宋体" w:hAnsi="宋体"/>
                <w:szCs w:val="21"/>
                <w:highlight w:val="none"/>
              </w:rPr>
            </w:pPr>
            <w:r>
              <w:rPr>
                <w:rFonts w:ascii="宋体" w:hAnsi="宋体" w:eastAsia="宋体" w:cs="宋体"/>
                <w:b/>
                <w:bCs/>
                <w:color w:val="auto"/>
                <w:sz w:val="21"/>
                <w:szCs w:val="21"/>
                <w:highlight w:val="none"/>
              </w:rPr>
              <w:t>注意事项： （1）以上各类机构出具的以担保函、保证保险承担责任的方式均须满足无条件见索即付条件。（2）以担保函、保证保险形式缴纳履约保证金的，受益人和收取单位须为采购人</w:t>
            </w:r>
            <w:r>
              <w:rPr>
                <w:rFonts w:hint="eastAsia" w:ascii="宋体" w:hAnsi="宋体" w:cs="宋体"/>
                <w:b/>
                <w:bCs/>
                <w:color w:val="auto"/>
                <w:sz w:val="21"/>
                <w:szCs w:val="21"/>
                <w:highlight w:val="none"/>
                <w:lang w:eastAsia="zh-CN"/>
              </w:rPr>
              <w:t>。</w:t>
            </w:r>
          </w:p>
        </w:tc>
      </w:tr>
      <w:tr w14:paraId="5C4D83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359" w:type="pct"/>
            <w:tcBorders>
              <w:top w:val="single" w:color="auto" w:sz="4" w:space="0"/>
              <w:left w:val="single" w:color="auto" w:sz="4" w:space="0"/>
              <w:bottom w:val="single" w:color="auto" w:sz="4" w:space="0"/>
              <w:right w:val="single" w:color="auto" w:sz="4" w:space="0"/>
            </w:tcBorders>
            <w:vAlign w:val="center"/>
          </w:tcPr>
          <w:p w14:paraId="3FE268C1">
            <w:pPr>
              <w:spacing w:line="400" w:lineRule="exact"/>
              <w:jc w:val="center"/>
              <w:rPr>
                <w:rFonts w:ascii="宋体" w:hAnsi="宋体"/>
                <w:szCs w:val="21"/>
                <w:highlight w:val="none"/>
              </w:rPr>
            </w:pPr>
            <w:r>
              <w:rPr>
                <w:rFonts w:hint="eastAsia" w:ascii="宋体" w:hAnsi="宋体"/>
                <w:szCs w:val="21"/>
                <w:highlight w:val="none"/>
              </w:rPr>
              <w:t>21</w:t>
            </w:r>
          </w:p>
        </w:tc>
        <w:tc>
          <w:tcPr>
            <w:tcW w:w="1108" w:type="pct"/>
            <w:tcBorders>
              <w:top w:val="single" w:color="auto" w:sz="4" w:space="0"/>
              <w:left w:val="single" w:color="auto" w:sz="4" w:space="0"/>
              <w:bottom w:val="single" w:color="auto" w:sz="4" w:space="0"/>
              <w:right w:val="single" w:color="auto" w:sz="4" w:space="0"/>
            </w:tcBorders>
            <w:vAlign w:val="center"/>
          </w:tcPr>
          <w:p w14:paraId="2E179BEA">
            <w:pPr>
              <w:spacing w:line="400" w:lineRule="exact"/>
              <w:rPr>
                <w:rFonts w:ascii="宋体" w:hAnsi="宋体"/>
                <w:szCs w:val="21"/>
                <w:highlight w:val="none"/>
              </w:rPr>
            </w:pPr>
            <w:r>
              <w:rPr>
                <w:rFonts w:hint="eastAsia" w:ascii="宋体" w:hAnsi="宋体"/>
                <w:szCs w:val="21"/>
                <w:highlight w:val="none"/>
              </w:rPr>
              <w:t>服务费(元)</w:t>
            </w:r>
          </w:p>
        </w:tc>
        <w:tc>
          <w:tcPr>
            <w:tcW w:w="3532" w:type="pct"/>
            <w:tcBorders>
              <w:top w:val="single" w:color="auto" w:sz="4" w:space="0"/>
              <w:left w:val="single" w:color="auto" w:sz="4" w:space="0"/>
              <w:bottom w:val="single" w:color="auto" w:sz="4" w:space="0"/>
              <w:right w:val="single" w:color="auto" w:sz="4" w:space="0"/>
            </w:tcBorders>
            <w:vAlign w:val="center"/>
          </w:tcPr>
          <w:p w14:paraId="4310FBE8">
            <w:pPr>
              <w:spacing w:line="420" w:lineRule="exact"/>
              <w:jc w:val="left"/>
              <w:rPr>
                <w:rFonts w:hint="eastAsia" w:ascii="宋体" w:hAnsi="宋体" w:eastAsiaTheme="minorEastAsia"/>
                <w:szCs w:val="21"/>
                <w:highlight w:val="none"/>
                <w:lang w:val="en-US" w:eastAsia="zh-CN"/>
              </w:rPr>
            </w:pPr>
            <w:r>
              <w:rPr>
                <w:rFonts w:hint="eastAsia" w:ascii="宋体" w:hAnsi="宋体"/>
                <w:szCs w:val="21"/>
                <w:highlight w:val="none"/>
                <w:lang w:val="en-US" w:eastAsia="zh-CN"/>
              </w:rPr>
              <w:t xml:space="preserve"> 依据国家规定收取。</w:t>
            </w:r>
          </w:p>
        </w:tc>
      </w:tr>
      <w:tr w14:paraId="042C95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59" w:type="pct"/>
            <w:tcBorders>
              <w:top w:val="single" w:color="auto" w:sz="4" w:space="0"/>
              <w:left w:val="single" w:color="auto" w:sz="4" w:space="0"/>
              <w:bottom w:val="single" w:color="auto" w:sz="4" w:space="0"/>
              <w:right w:val="single" w:color="auto" w:sz="4" w:space="0"/>
            </w:tcBorders>
            <w:vAlign w:val="center"/>
          </w:tcPr>
          <w:p w14:paraId="17986EDC">
            <w:pPr>
              <w:spacing w:line="400" w:lineRule="exact"/>
              <w:jc w:val="center"/>
              <w:rPr>
                <w:rFonts w:ascii="宋体" w:hAnsi="宋体"/>
                <w:szCs w:val="21"/>
                <w:highlight w:val="none"/>
              </w:rPr>
            </w:pPr>
            <w:r>
              <w:rPr>
                <w:rFonts w:hint="eastAsia" w:ascii="宋体" w:hAnsi="宋体"/>
                <w:szCs w:val="21"/>
                <w:highlight w:val="none"/>
              </w:rPr>
              <w:t>22</w:t>
            </w:r>
          </w:p>
        </w:tc>
        <w:tc>
          <w:tcPr>
            <w:tcW w:w="1108" w:type="pct"/>
            <w:tcBorders>
              <w:top w:val="single" w:color="auto" w:sz="4" w:space="0"/>
              <w:left w:val="single" w:color="auto" w:sz="4" w:space="0"/>
              <w:bottom w:val="single" w:color="auto" w:sz="4" w:space="0"/>
              <w:right w:val="single" w:color="auto" w:sz="4" w:space="0"/>
            </w:tcBorders>
            <w:vAlign w:val="center"/>
          </w:tcPr>
          <w:p w14:paraId="331ADE9A">
            <w:pPr>
              <w:spacing w:line="400" w:lineRule="exact"/>
              <w:rPr>
                <w:rFonts w:ascii="宋体" w:hAnsi="宋体"/>
                <w:szCs w:val="21"/>
                <w:highlight w:val="none"/>
              </w:rPr>
            </w:pPr>
            <w:r>
              <w:rPr>
                <w:rFonts w:hint="eastAsia" w:ascii="宋体" w:hAnsi="宋体"/>
                <w:szCs w:val="21"/>
                <w:highlight w:val="none"/>
              </w:rPr>
              <w:t>付款方式</w:t>
            </w:r>
          </w:p>
        </w:tc>
        <w:tc>
          <w:tcPr>
            <w:tcW w:w="3532" w:type="pct"/>
            <w:tcBorders>
              <w:top w:val="single" w:color="auto" w:sz="4" w:space="0"/>
              <w:left w:val="single" w:color="auto" w:sz="4" w:space="0"/>
              <w:bottom w:val="single" w:color="auto" w:sz="4" w:space="0"/>
              <w:right w:val="single" w:color="auto" w:sz="4" w:space="0"/>
            </w:tcBorders>
            <w:vAlign w:val="center"/>
          </w:tcPr>
          <w:p w14:paraId="2C14B934">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承包范围内工程竣工验收合格，竣工资料备案后（非承包人原因不具备竣工备案条件除外），付至合同价款的 85% （扣除之前已付款），竣工结算审核完成，承包人提交工程竣工结算审计定案金额的3%作为质量保证金后，一次性付清工程款。工程质量保证金待工程缺陷责任期满后一次性退还（工程质量保证金保函保险有效期与缺陷责任期截 </w:t>
            </w:r>
          </w:p>
          <w:p w14:paraId="697BBEAF">
            <w:pPr>
              <w:keepNext w:val="0"/>
              <w:keepLines w:val="0"/>
              <w:widowControl/>
              <w:suppressLineNumbers w:val="0"/>
              <w:jc w:val="left"/>
              <w:rPr>
                <w:rFonts w:hint="eastAsia" w:ascii="宋体" w:hAnsi="宋体" w:eastAsia="宋体" w:cs="宋体"/>
                <w:b/>
                <w:highlight w:val="none"/>
                <w:lang w:eastAsia="zh-CN"/>
              </w:rPr>
            </w:pPr>
            <w:r>
              <w:rPr>
                <w:rFonts w:hint="eastAsia" w:ascii="宋体" w:hAnsi="宋体" w:eastAsia="宋体" w:cs="宋体"/>
                <w:b/>
                <w:bCs/>
                <w:color w:val="000000"/>
                <w:kern w:val="0"/>
                <w:sz w:val="24"/>
                <w:szCs w:val="24"/>
                <w:lang w:val="en-US" w:eastAsia="zh-CN" w:bidi="ar"/>
              </w:rPr>
              <w:t>止时间保持一致）。工程质量保证金的形式可为银行保函、担保保函、保证保险等非现金形式。</w:t>
            </w:r>
          </w:p>
        </w:tc>
      </w:tr>
      <w:tr w14:paraId="70CF5F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59" w:type="pct"/>
            <w:tcBorders>
              <w:top w:val="single" w:color="auto" w:sz="4" w:space="0"/>
              <w:left w:val="single" w:color="auto" w:sz="4" w:space="0"/>
              <w:bottom w:val="single" w:color="auto" w:sz="4" w:space="0"/>
              <w:right w:val="single" w:color="auto" w:sz="4" w:space="0"/>
            </w:tcBorders>
            <w:vAlign w:val="center"/>
          </w:tcPr>
          <w:p w14:paraId="20746757">
            <w:pPr>
              <w:spacing w:line="400" w:lineRule="exact"/>
              <w:jc w:val="center"/>
              <w:rPr>
                <w:rFonts w:ascii="宋体" w:hAnsi="宋体"/>
                <w:szCs w:val="21"/>
                <w:highlight w:val="none"/>
              </w:rPr>
            </w:pPr>
            <w:r>
              <w:rPr>
                <w:rFonts w:hint="eastAsia" w:ascii="宋体" w:hAnsi="宋体"/>
                <w:szCs w:val="21"/>
                <w:highlight w:val="none"/>
              </w:rPr>
              <w:t>25</w:t>
            </w:r>
          </w:p>
        </w:tc>
        <w:tc>
          <w:tcPr>
            <w:tcW w:w="1108" w:type="pct"/>
            <w:tcBorders>
              <w:top w:val="single" w:color="auto" w:sz="4" w:space="0"/>
              <w:left w:val="single" w:color="auto" w:sz="4" w:space="0"/>
              <w:bottom w:val="single" w:color="auto" w:sz="4" w:space="0"/>
              <w:right w:val="single" w:color="auto" w:sz="4" w:space="0"/>
            </w:tcBorders>
            <w:vAlign w:val="center"/>
          </w:tcPr>
          <w:p w14:paraId="3D2B4DB9">
            <w:pPr>
              <w:spacing w:line="400" w:lineRule="exact"/>
              <w:rPr>
                <w:rFonts w:ascii="宋体" w:hAnsi="宋体"/>
                <w:szCs w:val="21"/>
                <w:highlight w:val="none"/>
              </w:rPr>
            </w:pPr>
            <w:r>
              <w:rPr>
                <w:rFonts w:hint="eastAsia" w:ascii="宋体" w:hAnsi="宋体"/>
                <w:szCs w:val="21"/>
                <w:highlight w:val="none"/>
              </w:rPr>
              <w:t>说明</w:t>
            </w:r>
          </w:p>
        </w:tc>
        <w:tc>
          <w:tcPr>
            <w:tcW w:w="3532" w:type="pct"/>
            <w:tcBorders>
              <w:top w:val="single" w:color="auto" w:sz="4" w:space="0"/>
              <w:left w:val="single" w:color="auto" w:sz="4" w:space="0"/>
              <w:bottom w:val="single" w:color="auto" w:sz="4" w:space="0"/>
              <w:right w:val="single" w:color="auto" w:sz="4" w:space="0"/>
            </w:tcBorders>
            <w:vAlign w:val="center"/>
          </w:tcPr>
          <w:p w14:paraId="0F7B0DB9">
            <w:pPr>
              <w:spacing w:line="420" w:lineRule="exact"/>
              <w:rPr>
                <w:rFonts w:ascii="宋体" w:hAnsi="宋体"/>
                <w:szCs w:val="21"/>
                <w:highlight w:val="none"/>
              </w:rPr>
            </w:pPr>
            <w:r>
              <w:rPr>
                <w:rFonts w:hint="eastAsia" w:ascii="宋体" w:hAnsi="宋体"/>
                <w:szCs w:val="21"/>
                <w:highlight w:val="none"/>
              </w:rPr>
              <w:t>1、本</w:t>
            </w:r>
            <w:r>
              <w:rPr>
                <w:rFonts w:hint="eastAsia" w:ascii="宋体" w:hAnsi="宋体"/>
                <w:szCs w:val="21"/>
                <w:highlight w:val="none"/>
                <w:lang w:eastAsia="zh-CN"/>
              </w:rPr>
              <w:t>合同谈判</w:t>
            </w:r>
            <w:r>
              <w:rPr>
                <w:rFonts w:hint="eastAsia" w:ascii="宋体" w:hAnsi="宋体"/>
                <w:szCs w:val="21"/>
                <w:highlight w:val="none"/>
              </w:rPr>
              <w:t>文件的解释权归采购单位。</w:t>
            </w:r>
          </w:p>
          <w:p w14:paraId="44B639A9">
            <w:pPr>
              <w:spacing w:line="420" w:lineRule="exact"/>
              <w:rPr>
                <w:rFonts w:hint="eastAsia" w:ascii="宋体" w:hAnsi="宋体"/>
                <w:szCs w:val="21"/>
                <w:highlight w:val="none"/>
              </w:rPr>
            </w:pPr>
            <w:r>
              <w:rPr>
                <w:rFonts w:hint="eastAsia" w:ascii="宋体" w:hAnsi="宋体"/>
                <w:szCs w:val="21"/>
                <w:highlight w:val="none"/>
              </w:rPr>
              <w:t>2、中标公示期满无异议后二日内，提供纸质版谈判响应文件肆份。</w:t>
            </w:r>
          </w:p>
          <w:p w14:paraId="742A6CC5">
            <w:pPr>
              <w:spacing w:line="420" w:lineRule="exact"/>
              <w:rPr>
                <w:rFonts w:hint="eastAsia" w:ascii="宋体" w:hAnsi="宋体"/>
                <w:b/>
                <w:bCs/>
                <w:szCs w:val="21"/>
                <w:highlight w:val="none"/>
              </w:rPr>
            </w:pPr>
            <w:r>
              <w:rPr>
                <w:rFonts w:hint="eastAsia" w:ascii="宋体" w:hAnsi="宋体"/>
                <w:b/>
                <w:bCs/>
                <w:szCs w:val="21"/>
                <w:highlight w:val="none"/>
                <w:lang w:val="en-US" w:eastAsia="zh-CN"/>
              </w:rPr>
              <w:t>3、供应商</w:t>
            </w:r>
            <w:r>
              <w:rPr>
                <w:rFonts w:hint="eastAsia" w:ascii="宋体" w:hAnsi="宋体"/>
                <w:b/>
                <w:bCs/>
                <w:szCs w:val="21"/>
                <w:highlight w:val="none"/>
              </w:rPr>
              <w:t>或其他利害关系人对</w:t>
            </w:r>
            <w:r>
              <w:rPr>
                <w:rFonts w:hint="eastAsia" w:ascii="宋体" w:hAnsi="宋体"/>
                <w:b/>
                <w:bCs/>
                <w:szCs w:val="21"/>
                <w:highlight w:val="none"/>
                <w:lang w:val="en-US" w:eastAsia="zh-CN"/>
              </w:rPr>
              <w:t>合同谈判文件</w:t>
            </w:r>
            <w:r>
              <w:rPr>
                <w:rFonts w:hint="eastAsia" w:ascii="宋体" w:hAnsi="宋体"/>
                <w:b/>
                <w:bCs/>
                <w:szCs w:val="21"/>
                <w:highlight w:val="none"/>
              </w:rPr>
              <w:t>有异议的，应在投标截止时间10日前</w:t>
            </w:r>
            <w:r>
              <w:rPr>
                <w:rFonts w:hint="eastAsia" w:ascii="宋体" w:hAnsi="宋体"/>
                <w:b/>
                <w:bCs/>
                <w:szCs w:val="21"/>
                <w:highlight w:val="none"/>
                <w:lang w:eastAsia="zh-CN"/>
              </w:rPr>
              <w:t>向代理机构及采购人</w:t>
            </w:r>
            <w:r>
              <w:rPr>
                <w:rFonts w:hint="eastAsia" w:ascii="宋体" w:hAnsi="宋体"/>
                <w:b/>
                <w:bCs/>
                <w:szCs w:val="21"/>
                <w:highlight w:val="none"/>
              </w:rPr>
              <w:t>提出。</w:t>
            </w:r>
          </w:p>
          <w:p w14:paraId="441A7120">
            <w:pPr>
              <w:spacing w:line="420" w:lineRule="exact"/>
              <w:rPr>
                <w:rFonts w:hint="eastAsia" w:ascii="宋体" w:hAnsi="宋体" w:eastAsia="宋体"/>
                <w:b/>
                <w:bCs/>
                <w:szCs w:val="21"/>
                <w:highlight w:val="none"/>
                <w:lang w:val="en-US" w:eastAsia="zh-CN"/>
              </w:rPr>
            </w:pPr>
            <w:r>
              <w:rPr>
                <w:rFonts w:hint="eastAsia" w:ascii="宋体" w:hAnsi="宋体"/>
                <w:b/>
                <w:bCs/>
                <w:szCs w:val="21"/>
                <w:highlight w:val="none"/>
                <w:lang w:val="en-US" w:eastAsia="zh-CN"/>
              </w:rPr>
              <w:t>4、本次招标要求合同谈判响应人提供纸质版谈判响应文件。</w:t>
            </w:r>
          </w:p>
        </w:tc>
      </w:tr>
      <w:bookmarkEnd w:id="5"/>
    </w:tbl>
    <w:p w14:paraId="4A9BBFAF">
      <w:pPr>
        <w:rPr>
          <w:rFonts w:hint="eastAsia"/>
          <w:lang w:val="en-US" w:eastAsia="zh-CN"/>
        </w:rPr>
      </w:pPr>
      <w:bookmarkStart w:id="10" w:name="_Toc6847639"/>
      <w:bookmarkStart w:id="11" w:name="_Toc21588"/>
    </w:p>
    <w:p w14:paraId="45F2DBFD">
      <w:pPr>
        <w:rPr>
          <w:rFonts w:hint="eastAsia"/>
          <w:lang w:val="en-US" w:eastAsia="zh-CN"/>
        </w:rPr>
      </w:pPr>
    </w:p>
    <w:p w14:paraId="61B490B0">
      <w:pPr>
        <w:rPr>
          <w:rFonts w:hint="eastAsia"/>
          <w:lang w:val="en-US" w:eastAsia="zh-CN"/>
        </w:rPr>
      </w:pPr>
    </w:p>
    <w:p w14:paraId="2459AF86">
      <w:pPr>
        <w:rPr>
          <w:rFonts w:hint="eastAsia"/>
          <w:lang w:val="en-US" w:eastAsia="zh-CN"/>
        </w:rPr>
      </w:pPr>
    </w:p>
    <w:p w14:paraId="62858AF7">
      <w:pPr>
        <w:rPr>
          <w:rFonts w:hint="eastAsia"/>
          <w:lang w:val="en-US" w:eastAsia="zh-CN"/>
        </w:rPr>
      </w:pPr>
    </w:p>
    <w:p w14:paraId="34829B59">
      <w:pPr>
        <w:pStyle w:val="31"/>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highlight w:val="none"/>
          <w:lang w:val="en-US" w:eastAsia="zh-CN"/>
        </w:rPr>
      </w:pPr>
      <w:r>
        <w:rPr>
          <w:rFonts w:hint="eastAsia"/>
          <w:highlight w:val="none"/>
          <w:lang w:val="en-US" w:eastAsia="zh-CN"/>
        </w:rPr>
        <w:t>第二节合同谈判响应人须知</w:t>
      </w:r>
    </w:p>
    <w:p w14:paraId="53C32B1D">
      <w:pPr>
        <w:pStyle w:val="4"/>
        <w:ind w:firstLine="470" w:firstLineChars="196"/>
        <w:rPr>
          <w:highlight w:val="none"/>
        </w:rPr>
      </w:pPr>
      <w:r>
        <w:rPr>
          <w:rFonts w:hint="eastAsia"/>
          <w:highlight w:val="none"/>
          <w:lang w:val="en-US" w:eastAsia="zh-CN"/>
        </w:rPr>
        <w:t>1.合同</w:t>
      </w:r>
      <w:r>
        <w:rPr>
          <w:rFonts w:hint="eastAsia"/>
          <w:highlight w:val="none"/>
        </w:rPr>
        <w:t>谈判</w:t>
      </w:r>
      <w:bookmarkEnd w:id="10"/>
      <w:bookmarkEnd w:id="11"/>
    </w:p>
    <w:p w14:paraId="5F6FC480">
      <w:pPr>
        <w:spacing w:line="360" w:lineRule="auto"/>
        <w:ind w:firstLine="482" w:firstLineChars="200"/>
        <w:rPr>
          <w:rFonts w:ascii="宋体" w:hAnsi="宋体"/>
          <w:szCs w:val="21"/>
          <w:highlight w:val="none"/>
        </w:rPr>
      </w:pPr>
      <w:r>
        <w:rPr>
          <w:rFonts w:hint="eastAsia" w:ascii="宋体" w:hAnsi="宋体"/>
          <w:b/>
          <w:szCs w:val="21"/>
          <w:highlight w:val="none"/>
          <w:lang w:val="en-US" w:eastAsia="zh-CN"/>
        </w:rPr>
        <w:t>1.1</w:t>
      </w:r>
      <w:r>
        <w:rPr>
          <w:rFonts w:hint="eastAsia" w:ascii="宋体" w:hAnsi="宋体"/>
          <w:b/>
          <w:szCs w:val="21"/>
          <w:highlight w:val="none"/>
        </w:rPr>
        <w:t>、</w:t>
      </w:r>
      <w:r>
        <w:rPr>
          <w:rFonts w:hint="eastAsia" w:ascii="宋体" w:hAnsi="宋体"/>
          <w:b/>
          <w:szCs w:val="21"/>
          <w:highlight w:val="none"/>
          <w:lang w:eastAsia="zh-CN"/>
        </w:rPr>
        <w:t>合同</w:t>
      </w:r>
      <w:r>
        <w:rPr>
          <w:rFonts w:hint="eastAsia" w:ascii="宋体" w:hAnsi="宋体"/>
          <w:b/>
          <w:szCs w:val="21"/>
          <w:highlight w:val="none"/>
        </w:rPr>
        <w:t>谈判小组</w:t>
      </w:r>
      <w:r>
        <w:rPr>
          <w:rFonts w:hint="eastAsia" w:ascii="宋体" w:hAnsi="宋体"/>
          <w:szCs w:val="21"/>
          <w:highlight w:val="none"/>
        </w:rPr>
        <w:t>：谈判小组依法组建，</w:t>
      </w:r>
      <w:r>
        <w:rPr>
          <w:rFonts w:hint="eastAsia" w:ascii="宋体" w:hAnsi="宋体" w:cs="宋体"/>
          <w:b/>
          <w:bCs/>
          <w:szCs w:val="21"/>
          <w:highlight w:val="none"/>
          <w:lang w:val="en-US" w:eastAsia="zh-CN"/>
        </w:rPr>
        <w:t>由采购人代表及从专家评委库中随机抽取的专家组成</w:t>
      </w:r>
      <w:r>
        <w:rPr>
          <w:rFonts w:hint="eastAsia" w:ascii="宋体" w:hAnsi="宋体"/>
          <w:szCs w:val="21"/>
          <w:highlight w:val="none"/>
        </w:rPr>
        <w:t>。谈判由谈判小组进行，谈判小组应坚持公正、公平、诚实守信、实事求是、独立评审的原则。</w:t>
      </w:r>
    </w:p>
    <w:p w14:paraId="5267DA0E">
      <w:pPr>
        <w:spacing w:line="360" w:lineRule="auto"/>
        <w:ind w:firstLine="482" w:firstLineChars="200"/>
        <w:rPr>
          <w:rFonts w:ascii="宋体" w:hAnsi="宋体"/>
          <w:szCs w:val="21"/>
          <w:highlight w:val="none"/>
        </w:rPr>
      </w:pPr>
      <w:r>
        <w:rPr>
          <w:rFonts w:hint="eastAsia" w:ascii="宋体" w:hAnsi="宋体"/>
          <w:b/>
          <w:szCs w:val="21"/>
          <w:highlight w:val="none"/>
          <w:lang w:val="en-US" w:eastAsia="zh-CN"/>
        </w:rPr>
        <w:t>1.2</w:t>
      </w:r>
      <w:r>
        <w:rPr>
          <w:rFonts w:hint="eastAsia" w:ascii="宋体" w:hAnsi="宋体"/>
          <w:b/>
          <w:szCs w:val="21"/>
          <w:highlight w:val="none"/>
        </w:rPr>
        <w:t>、评标方法：</w:t>
      </w:r>
      <w:r>
        <w:rPr>
          <w:rFonts w:hint="eastAsia" w:ascii="宋体" w:hAnsi="宋体"/>
          <w:szCs w:val="21"/>
          <w:highlight w:val="none"/>
        </w:rPr>
        <w:t>本次谈判采用符合性评审的有效最低价评标办法。</w:t>
      </w:r>
    </w:p>
    <w:p w14:paraId="04AF670B">
      <w:pPr>
        <w:pStyle w:val="8"/>
        <w:spacing w:line="450" w:lineRule="exact"/>
        <w:ind w:firstLine="479" w:firstLineChars="199"/>
        <w:rPr>
          <w:rFonts w:hAnsi="宋体"/>
          <w:sz w:val="18"/>
          <w:szCs w:val="18"/>
          <w:highlight w:val="none"/>
        </w:rPr>
      </w:pPr>
      <w:r>
        <w:rPr>
          <w:rFonts w:hint="eastAsia"/>
          <w:b/>
          <w:highlight w:val="none"/>
          <w:lang w:val="en-US" w:eastAsia="zh-CN"/>
        </w:rPr>
        <w:t>1.3</w:t>
      </w:r>
      <w:r>
        <w:rPr>
          <w:rFonts w:hint="eastAsia"/>
          <w:b/>
          <w:highlight w:val="none"/>
        </w:rPr>
        <w:t>、评审程序：谈判小组对</w:t>
      </w:r>
      <w:r>
        <w:rPr>
          <w:rFonts w:hint="eastAsia"/>
          <w:b/>
          <w:highlight w:val="none"/>
          <w:lang w:eastAsia="zh-CN"/>
        </w:rPr>
        <w:t>合同</w:t>
      </w:r>
      <w:r>
        <w:rPr>
          <w:rFonts w:hint="eastAsia"/>
          <w:b/>
          <w:highlight w:val="none"/>
        </w:rPr>
        <w:t>谈判</w:t>
      </w:r>
      <w:r>
        <w:rPr>
          <w:rFonts w:hint="eastAsia" w:hAnsi="Courier New"/>
          <w:b/>
          <w:highlight w:val="none"/>
        </w:rPr>
        <w:t>响应文件</w:t>
      </w:r>
      <w:r>
        <w:rPr>
          <w:rFonts w:hint="eastAsia"/>
          <w:b/>
          <w:highlight w:val="none"/>
          <w:lang w:eastAsia="zh-CN"/>
        </w:rPr>
        <w:t>资格、</w:t>
      </w:r>
      <w:r>
        <w:rPr>
          <w:rFonts w:hint="eastAsia" w:hAnsi="Courier New"/>
          <w:b/>
          <w:highlight w:val="none"/>
        </w:rPr>
        <w:t>方案</w:t>
      </w:r>
      <w:r>
        <w:rPr>
          <w:rFonts w:hint="eastAsia"/>
          <w:b/>
          <w:highlight w:val="none"/>
          <w:lang w:eastAsia="zh-CN"/>
        </w:rPr>
        <w:t>进行评审，</w:t>
      </w:r>
      <w:r>
        <w:rPr>
          <w:rFonts w:hint="eastAsia" w:hAnsi="Courier New"/>
          <w:b/>
          <w:highlight w:val="none"/>
        </w:rPr>
        <w:t>定标原则为谈判小组将依据谈判响应人最终提交的谈判响应文件进行认真的审查，在最大限度地满足谈判文件中的各项实质性要求的基础上，符合采购需求、质量和服务、价格合理，</w:t>
      </w:r>
      <w:r>
        <w:rPr>
          <w:rFonts w:hint="eastAsia"/>
          <w:b/>
          <w:highlight w:val="none"/>
          <w:lang w:eastAsia="zh-CN"/>
        </w:rPr>
        <w:t>报价最低的</w:t>
      </w:r>
      <w:r>
        <w:rPr>
          <w:rFonts w:hint="eastAsia" w:hAnsi="Courier New"/>
          <w:b/>
          <w:highlight w:val="none"/>
        </w:rPr>
        <w:t>则推荐其为成交候选人。</w:t>
      </w:r>
    </w:p>
    <w:p w14:paraId="67EA87F8">
      <w:pPr>
        <w:spacing w:line="360" w:lineRule="auto"/>
        <w:ind w:firstLine="480" w:firstLineChars="200"/>
        <w:rPr>
          <w:rFonts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w:t>
      </w:r>
      <w:r>
        <w:rPr>
          <w:rFonts w:hint="eastAsia" w:ascii="宋体" w:hAnsi="宋体"/>
          <w:szCs w:val="21"/>
          <w:highlight w:val="none"/>
          <w:lang w:val="en-US" w:eastAsia="zh-CN"/>
        </w:rPr>
        <w:t>4</w:t>
      </w:r>
      <w:r>
        <w:rPr>
          <w:rFonts w:hint="eastAsia" w:ascii="宋体" w:hAnsi="宋体"/>
          <w:szCs w:val="21"/>
          <w:highlight w:val="none"/>
        </w:rPr>
        <w:t>、谈判响应文件符合性审查，包括但不限于以下内容：</w:t>
      </w:r>
    </w:p>
    <w:p w14:paraId="2AA52796">
      <w:pPr>
        <w:spacing w:line="360" w:lineRule="auto"/>
        <w:ind w:firstLine="480" w:firstLineChars="200"/>
        <w:rPr>
          <w:rFonts w:ascii="宋体" w:hAnsi="宋体"/>
          <w:szCs w:val="21"/>
          <w:highlight w:val="none"/>
        </w:rPr>
      </w:pPr>
      <w:r>
        <w:rPr>
          <w:rFonts w:hint="eastAsia" w:ascii="宋体" w:hAnsi="宋体"/>
          <w:szCs w:val="21"/>
          <w:highlight w:val="none"/>
        </w:rPr>
        <w:t>（1）谈判响应人资格是否符合谈判文件要求；</w:t>
      </w:r>
    </w:p>
    <w:p w14:paraId="562BDA3E">
      <w:pPr>
        <w:spacing w:line="360" w:lineRule="auto"/>
        <w:ind w:firstLine="480" w:firstLineChars="200"/>
        <w:rPr>
          <w:rFonts w:ascii="宋体" w:hAnsi="宋体"/>
          <w:szCs w:val="21"/>
          <w:highlight w:val="none"/>
        </w:rPr>
      </w:pPr>
      <w:r>
        <w:rPr>
          <w:rFonts w:hint="eastAsia" w:ascii="宋体" w:hAnsi="宋体"/>
          <w:szCs w:val="21"/>
          <w:highlight w:val="none"/>
        </w:rPr>
        <w:t>（2）谈判响应文件是否按谈判文件的要求进行编制、签署和标记；</w:t>
      </w:r>
    </w:p>
    <w:p w14:paraId="6AFBD5B9">
      <w:pPr>
        <w:spacing w:line="360" w:lineRule="auto"/>
        <w:ind w:firstLine="480" w:firstLineChars="200"/>
        <w:rPr>
          <w:rFonts w:ascii="宋体" w:hAnsi="宋体"/>
          <w:szCs w:val="21"/>
          <w:highlight w:val="none"/>
        </w:rPr>
      </w:pPr>
      <w:r>
        <w:rPr>
          <w:rFonts w:hint="eastAsia" w:ascii="宋体" w:hAnsi="宋体"/>
          <w:szCs w:val="21"/>
          <w:highlight w:val="none"/>
        </w:rPr>
        <w:t>（3）谈判文件要求提交的的各种资格证明文件是否真实、完整、合法、有效；</w:t>
      </w:r>
    </w:p>
    <w:p w14:paraId="12F104FB">
      <w:pPr>
        <w:spacing w:line="360" w:lineRule="auto"/>
        <w:ind w:firstLine="480" w:firstLineChars="200"/>
        <w:rPr>
          <w:rFonts w:ascii="宋体" w:hAnsi="宋体"/>
          <w:szCs w:val="21"/>
          <w:highlight w:val="none"/>
        </w:rPr>
      </w:pPr>
      <w:r>
        <w:rPr>
          <w:rFonts w:hint="eastAsia" w:ascii="宋体" w:hAnsi="宋体"/>
          <w:szCs w:val="21"/>
          <w:highlight w:val="none"/>
        </w:rPr>
        <w:t>（4）所提供的</w:t>
      </w:r>
      <w:r>
        <w:rPr>
          <w:rFonts w:hint="eastAsia" w:ascii="宋体" w:hAnsi="宋体"/>
          <w:szCs w:val="21"/>
          <w:highlight w:val="none"/>
          <w:lang w:val="en-US" w:eastAsia="zh-CN"/>
        </w:rPr>
        <w:t>货物</w:t>
      </w:r>
      <w:r>
        <w:rPr>
          <w:rFonts w:hint="eastAsia" w:ascii="宋体" w:hAnsi="宋体"/>
          <w:szCs w:val="21"/>
          <w:highlight w:val="none"/>
        </w:rPr>
        <w:t>是否有缺少，服务期是否符合谈判文件要求；</w:t>
      </w:r>
    </w:p>
    <w:p w14:paraId="2BD76559">
      <w:pPr>
        <w:spacing w:line="360" w:lineRule="auto"/>
        <w:ind w:firstLine="480" w:firstLineChars="200"/>
        <w:rPr>
          <w:rFonts w:ascii="宋体" w:hAnsi="宋体"/>
          <w:szCs w:val="21"/>
          <w:highlight w:val="none"/>
        </w:rPr>
      </w:pPr>
      <w:r>
        <w:rPr>
          <w:rFonts w:hint="eastAsia" w:ascii="宋体" w:hAnsi="宋体"/>
          <w:szCs w:val="21"/>
          <w:highlight w:val="none"/>
        </w:rPr>
        <w:t>（5）采购技术方案是否完整、可行且完全响应或优于谈判文件要求；</w:t>
      </w:r>
    </w:p>
    <w:p w14:paraId="060160CD">
      <w:pPr>
        <w:spacing w:line="360" w:lineRule="auto"/>
        <w:ind w:firstLine="480" w:firstLineChars="200"/>
        <w:rPr>
          <w:rFonts w:ascii="宋体" w:hAnsi="宋体"/>
          <w:szCs w:val="21"/>
          <w:highlight w:val="none"/>
        </w:rPr>
      </w:pPr>
      <w:r>
        <w:rPr>
          <w:rFonts w:hint="eastAsia" w:ascii="宋体" w:hAnsi="宋体"/>
          <w:szCs w:val="21"/>
          <w:highlight w:val="none"/>
        </w:rPr>
        <w:t>（6）谈判响应文件中的技术参数是否完全响应或优于谈判文件要求；</w:t>
      </w:r>
    </w:p>
    <w:p w14:paraId="30538EF6">
      <w:pPr>
        <w:spacing w:line="360" w:lineRule="auto"/>
        <w:ind w:firstLine="480" w:firstLineChars="200"/>
        <w:rPr>
          <w:rFonts w:ascii="宋体" w:hAnsi="宋体"/>
          <w:szCs w:val="21"/>
          <w:highlight w:val="none"/>
        </w:rPr>
      </w:pPr>
      <w:r>
        <w:rPr>
          <w:rFonts w:hint="eastAsia" w:ascii="宋体" w:hAnsi="宋体"/>
          <w:szCs w:val="21"/>
          <w:highlight w:val="none"/>
        </w:rPr>
        <w:t>（7）谈判响应文件对法律、法规和谈判文件其他明确要求的符合性；</w:t>
      </w:r>
    </w:p>
    <w:p w14:paraId="1C329507">
      <w:pPr>
        <w:spacing w:line="360" w:lineRule="auto"/>
        <w:ind w:firstLine="48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8</w:t>
      </w:r>
      <w:r>
        <w:rPr>
          <w:rFonts w:hint="eastAsia" w:ascii="宋体" w:hAnsi="宋体"/>
          <w:szCs w:val="21"/>
          <w:highlight w:val="none"/>
        </w:rPr>
        <w:t>）谈判响应文件是否附有采购人不能接受的条件；</w:t>
      </w:r>
    </w:p>
    <w:p w14:paraId="07079641">
      <w:pPr>
        <w:spacing w:line="360" w:lineRule="auto"/>
        <w:ind w:firstLine="48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9</w:t>
      </w:r>
      <w:r>
        <w:rPr>
          <w:rFonts w:hint="eastAsia" w:ascii="宋体" w:hAnsi="宋体"/>
          <w:szCs w:val="21"/>
          <w:highlight w:val="none"/>
        </w:rPr>
        <w:t>）谈判响应文件是否存在谈判文件中约定的无效谈判响应文件的其他情形。</w:t>
      </w:r>
    </w:p>
    <w:p w14:paraId="22F40DA9">
      <w:pPr>
        <w:widowControl/>
        <w:spacing w:line="500" w:lineRule="exact"/>
        <w:ind w:firstLine="405"/>
        <w:jc w:val="left"/>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0</w:t>
      </w:r>
      <w:r>
        <w:rPr>
          <w:rFonts w:hint="eastAsia" w:ascii="宋体" w:hAnsi="宋体"/>
          <w:szCs w:val="21"/>
          <w:highlight w:val="none"/>
        </w:rPr>
        <w:t>）谈判响应文件是否符合谈判文件的要求。</w:t>
      </w:r>
    </w:p>
    <w:p w14:paraId="781637E9">
      <w:pPr>
        <w:widowControl/>
        <w:spacing w:line="500" w:lineRule="exact"/>
        <w:ind w:firstLine="405"/>
        <w:jc w:val="left"/>
        <w:rPr>
          <w:rFonts w:ascii="宋体" w:hAnsi="宋体" w:cs="宋体"/>
          <w:b/>
          <w:szCs w:val="21"/>
          <w:highlight w:val="none"/>
        </w:rPr>
      </w:pPr>
      <w:r>
        <w:rPr>
          <w:rFonts w:hint="eastAsia" w:ascii="宋体" w:hAnsi="宋体" w:cs="宋体"/>
          <w:b/>
          <w:szCs w:val="21"/>
          <w:highlight w:val="none"/>
          <w:lang w:val="en-US" w:eastAsia="zh-CN"/>
        </w:rPr>
        <w:t>1.5</w:t>
      </w:r>
      <w:r>
        <w:rPr>
          <w:rFonts w:hint="eastAsia" w:ascii="宋体" w:hAnsi="宋体" w:cs="宋体"/>
          <w:b/>
          <w:szCs w:val="21"/>
          <w:highlight w:val="none"/>
        </w:rPr>
        <w:t>、谈判文件所有要求提供复印件或影印件的，若在谈判响应文件中未提供响应复印件或影印件，由成交人在签订合同前提交给采购人，否则视为成交人自动放弃成交资格。</w:t>
      </w:r>
    </w:p>
    <w:p w14:paraId="0ECF90FE">
      <w:pPr>
        <w:widowControl/>
        <w:spacing w:line="500" w:lineRule="exact"/>
        <w:ind w:firstLine="405"/>
        <w:jc w:val="left"/>
        <w:rPr>
          <w:rFonts w:ascii="宋体" w:hAnsi="宋体"/>
          <w:szCs w:val="21"/>
          <w:highlight w:val="none"/>
        </w:rPr>
      </w:pPr>
      <w:r>
        <w:rPr>
          <w:rFonts w:hint="eastAsia" w:ascii="宋体" w:hAnsi="宋体"/>
          <w:b/>
          <w:szCs w:val="21"/>
          <w:highlight w:val="none"/>
          <w:lang w:val="en-US" w:eastAsia="zh-CN"/>
        </w:rPr>
        <w:t>1.6</w:t>
      </w:r>
      <w:r>
        <w:rPr>
          <w:rFonts w:hint="eastAsia" w:ascii="宋体" w:hAnsi="宋体"/>
          <w:b/>
          <w:szCs w:val="21"/>
          <w:highlight w:val="none"/>
        </w:rPr>
        <w:t>、</w:t>
      </w:r>
      <w:r>
        <w:rPr>
          <w:rFonts w:hint="eastAsia" w:ascii="宋体" w:hAnsi="宋体"/>
          <w:szCs w:val="21"/>
          <w:highlight w:val="none"/>
        </w:rPr>
        <w:t>报价评审：谈判报价不得超过谈判最高限价，否则报价评审不通过。</w:t>
      </w:r>
    </w:p>
    <w:p w14:paraId="312EC47A">
      <w:pPr>
        <w:spacing w:line="360" w:lineRule="auto"/>
        <w:ind w:firstLine="480" w:firstLineChars="200"/>
        <w:rPr>
          <w:rFonts w:ascii="宋体" w:hAnsi="宋体"/>
          <w:szCs w:val="21"/>
          <w:highlight w:val="none"/>
        </w:rPr>
      </w:pPr>
      <w:r>
        <w:rPr>
          <w:rFonts w:hint="eastAsia" w:ascii="宋体" w:hAnsi="宋体"/>
          <w:szCs w:val="21"/>
          <w:highlight w:val="none"/>
          <w:lang w:val="en-US" w:eastAsia="zh-CN"/>
        </w:rPr>
        <w:t>1.7</w:t>
      </w:r>
      <w:r>
        <w:rPr>
          <w:rFonts w:hint="eastAsia" w:ascii="宋体" w:hAnsi="宋体"/>
          <w:szCs w:val="21"/>
          <w:highlight w:val="none"/>
        </w:rPr>
        <w:t>、谈判小组发现谈判响应人的报价或某些分项报价明显不合理或者低于成本，有可能影响商品质量或者不能诚信履约的，谈判小组可以通过</w:t>
      </w:r>
      <w:r>
        <w:rPr>
          <w:rFonts w:hint="eastAsia" w:ascii="宋体" w:hAnsi="宋体"/>
          <w:szCs w:val="21"/>
          <w:highlight w:val="none"/>
          <w:lang w:val="en-US" w:eastAsia="zh-CN"/>
        </w:rPr>
        <w:t>书面方式</w:t>
      </w:r>
      <w:r>
        <w:rPr>
          <w:rFonts w:hint="eastAsia" w:ascii="宋体" w:hAnsi="宋体"/>
          <w:szCs w:val="21"/>
          <w:highlight w:val="none"/>
        </w:rPr>
        <w:t>对谈判响应人进行询标，要求谈判响应人在30分钟内通过系统进行回复，必要时可提交相关证明材料。谈判响应人不能证明其报价合理性的，谈判小组应当将其作为无效谈判响应处理。</w:t>
      </w:r>
    </w:p>
    <w:p w14:paraId="7564BF76">
      <w:pPr>
        <w:spacing w:line="360" w:lineRule="auto"/>
        <w:ind w:firstLine="480" w:firstLineChars="200"/>
        <w:rPr>
          <w:rFonts w:ascii="宋体" w:hAnsi="宋体"/>
          <w:szCs w:val="21"/>
          <w:highlight w:val="none"/>
        </w:rPr>
      </w:pPr>
      <w:r>
        <w:rPr>
          <w:rFonts w:hint="eastAsia" w:ascii="宋体" w:hAnsi="宋体"/>
          <w:szCs w:val="21"/>
          <w:highlight w:val="none"/>
          <w:lang w:val="en-US" w:eastAsia="zh-CN"/>
        </w:rPr>
        <w:t>1.8</w:t>
      </w:r>
      <w:r>
        <w:rPr>
          <w:rFonts w:hint="eastAsia" w:ascii="宋体" w:hAnsi="宋体"/>
          <w:szCs w:val="21"/>
          <w:highlight w:val="none"/>
        </w:rPr>
        <w:t>、报价中包含单价与总价的，应审核总价金额与按单价汇总金额是否一致。</w:t>
      </w:r>
    </w:p>
    <w:p w14:paraId="078F4C28">
      <w:pPr>
        <w:spacing w:line="360" w:lineRule="auto"/>
        <w:ind w:firstLine="480" w:firstLineChars="200"/>
        <w:rPr>
          <w:rFonts w:ascii="宋体" w:hAnsi="宋体"/>
          <w:szCs w:val="21"/>
          <w:highlight w:val="none"/>
        </w:rPr>
      </w:pPr>
      <w:r>
        <w:rPr>
          <w:rFonts w:hint="eastAsia" w:ascii="宋体" w:hAnsi="宋体"/>
          <w:szCs w:val="21"/>
          <w:highlight w:val="none"/>
          <w:lang w:val="en-US" w:eastAsia="zh-CN"/>
        </w:rPr>
        <w:t>1.9</w:t>
      </w:r>
      <w:r>
        <w:rPr>
          <w:rFonts w:hint="eastAsia" w:ascii="宋体" w:hAnsi="宋体"/>
          <w:szCs w:val="21"/>
          <w:highlight w:val="none"/>
        </w:rPr>
        <w:t>、澄清有关问题：在谈判期间，谈判小组可以通过</w:t>
      </w:r>
      <w:r>
        <w:rPr>
          <w:rFonts w:hint="eastAsia" w:ascii="宋体" w:hAnsi="宋体"/>
          <w:szCs w:val="21"/>
          <w:highlight w:val="none"/>
          <w:lang w:val="en-US" w:eastAsia="zh-CN"/>
        </w:rPr>
        <w:t>书面方式</w:t>
      </w:r>
      <w:r>
        <w:rPr>
          <w:rFonts w:hint="eastAsia" w:ascii="宋体" w:hAnsi="宋体"/>
          <w:szCs w:val="21"/>
          <w:highlight w:val="none"/>
        </w:rPr>
        <w:t>对谈判响应人进行询标。针对谈判响应文件中含义不明确、对同类问题表述不一致或者有明显文字和计算错误的内容，谈判小组可要求谈判响应人在30分钟内通过系统进行澄清、说明或者补正，并提供相关材料。澄清文件将作为谈判响应文件内容的一部分。</w:t>
      </w:r>
    </w:p>
    <w:p w14:paraId="2422A85D">
      <w:pPr>
        <w:spacing w:line="360" w:lineRule="auto"/>
        <w:ind w:firstLine="480" w:firstLineChars="200"/>
        <w:rPr>
          <w:rFonts w:ascii="宋体" w:hAnsi="宋体"/>
          <w:szCs w:val="21"/>
          <w:highlight w:val="none"/>
        </w:rPr>
      </w:pPr>
      <w:r>
        <w:rPr>
          <w:rFonts w:hint="eastAsia" w:ascii="宋体" w:hAnsi="宋体"/>
          <w:szCs w:val="21"/>
          <w:highlight w:val="none"/>
          <w:lang w:val="en-US" w:eastAsia="zh-CN"/>
        </w:rPr>
        <w:t>1.10</w:t>
      </w:r>
      <w:r>
        <w:rPr>
          <w:rFonts w:hint="eastAsia" w:ascii="宋体" w:hAnsi="宋体"/>
          <w:szCs w:val="21"/>
          <w:highlight w:val="none"/>
        </w:rPr>
        <w:t>、谈判。谈判小组与通过谈判响应文件符合性审查和报价评审的谈判响应人，就报价和谈判小组提出的其他要求进行线上谈判。</w:t>
      </w:r>
    </w:p>
    <w:p w14:paraId="08FFD8AD">
      <w:pPr>
        <w:spacing w:line="360" w:lineRule="auto"/>
        <w:ind w:firstLine="480" w:firstLineChars="200"/>
        <w:rPr>
          <w:rFonts w:ascii="宋体" w:hAnsi="宋体"/>
          <w:szCs w:val="21"/>
          <w:highlight w:val="none"/>
        </w:rPr>
      </w:pPr>
      <w:r>
        <w:rPr>
          <w:rFonts w:hint="eastAsia" w:ascii="宋体" w:hAnsi="宋体"/>
          <w:szCs w:val="21"/>
          <w:highlight w:val="none"/>
          <w:lang w:val="en-US" w:eastAsia="zh-CN"/>
        </w:rPr>
        <w:t>1.11</w:t>
      </w:r>
      <w:r>
        <w:rPr>
          <w:rFonts w:hint="eastAsia" w:ascii="宋体" w:hAnsi="宋体"/>
          <w:szCs w:val="21"/>
          <w:highlight w:val="none"/>
        </w:rPr>
        <w:t>谈判响应人对谈判文件中个别或部分条款或谈判小组提出的要求未作出响应时，需谈判响应人</w:t>
      </w:r>
      <w:r>
        <w:rPr>
          <w:rFonts w:hint="eastAsia" w:ascii="宋体" w:hAnsi="宋体"/>
          <w:szCs w:val="21"/>
          <w:highlight w:val="none"/>
          <w:lang w:val="en-US" w:eastAsia="zh-CN"/>
        </w:rPr>
        <w:t>书面</w:t>
      </w:r>
      <w:r>
        <w:rPr>
          <w:rFonts w:hint="eastAsia" w:ascii="宋体" w:hAnsi="宋体"/>
          <w:szCs w:val="21"/>
          <w:highlight w:val="none"/>
        </w:rPr>
        <w:t>向谈判小组提出，且需谈判小组组长签字确认。未对谈判文件中个别或部分条款或谈判小组提出的要求作出实质性响应的报价，有可能被拒绝。</w:t>
      </w:r>
    </w:p>
    <w:p w14:paraId="46CA85CE">
      <w:pPr>
        <w:spacing w:line="360" w:lineRule="auto"/>
        <w:ind w:firstLine="480" w:firstLineChars="200"/>
        <w:rPr>
          <w:rFonts w:ascii="宋体" w:hAnsi="宋体"/>
          <w:szCs w:val="21"/>
          <w:highlight w:val="none"/>
        </w:rPr>
      </w:pPr>
      <w:r>
        <w:rPr>
          <w:rFonts w:hint="eastAsia" w:ascii="宋体" w:hAnsi="宋体"/>
          <w:szCs w:val="21"/>
          <w:highlight w:val="none"/>
          <w:lang w:val="en-US" w:eastAsia="zh-CN"/>
        </w:rPr>
        <w:t>1.12</w:t>
      </w:r>
      <w:r>
        <w:rPr>
          <w:rFonts w:hint="eastAsia" w:ascii="宋体" w:hAnsi="宋体"/>
          <w:szCs w:val="21"/>
          <w:highlight w:val="none"/>
        </w:rPr>
        <w:t>谈判响应人根据谈判小组要求进行最终报价，且最终报价不得高于首轮报价，最终报价表由谈判响应单位在谈判小组规定的时间内通过电子交易系统递交。</w:t>
      </w:r>
    </w:p>
    <w:p w14:paraId="48E3AD68">
      <w:pPr>
        <w:spacing w:line="360" w:lineRule="auto"/>
        <w:ind w:firstLine="480" w:firstLineChars="200"/>
        <w:rPr>
          <w:rFonts w:ascii="宋体" w:hAnsi="宋体"/>
          <w:szCs w:val="21"/>
          <w:highlight w:val="none"/>
        </w:rPr>
      </w:pPr>
      <w:r>
        <w:rPr>
          <w:rFonts w:hint="eastAsia" w:ascii="宋体" w:hAnsi="宋体"/>
          <w:szCs w:val="21"/>
          <w:highlight w:val="none"/>
          <w:lang w:val="en-US" w:eastAsia="zh-CN"/>
        </w:rPr>
        <w:t>1.13</w:t>
      </w:r>
      <w:r>
        <w:rPr>
          <w:rFonts w:hint="eastAsia" w:ascii="宋体" w:hAnsi="宋体"/>
          <w:szCs w:val="21"/>
          <w:highlight w:val="none"/>
        </w:rPr>
        <w:t>、失信核查</w:t>
      </w:r>
    </w:p>
    <w:p w14:paraId="7663C970">
      <w:pPr>
        <w:spacing w:line="360" w:lineRule="auto"/>
        <w:ind w:firstLine="480" w:firstLineChars="200"/>
        <w:rPr>
          <w:rFonts w:ascii="宋体"/>
          <w:szCs w:val="21"/>
          <w:highlight w:val="none"/>
        </w:rPr>
      </w:pPr>
      <w:r>
        <w:rPr>
          <w:rFonts w:hint="eastAsia" w:ascii="宋体"/>
          <w:szCs w:val="21"/>
          <w:highlight w:val="none"/>
        </w:rPr>
        <w:t>谈判小组查询被推荐为成交候选人的谈判响应人信用记录，谈判响应人存在不良信用记录的，谈判小组不得将其推荐为成交候选人。</w:t>
      </w:r>
    </w:p>
    <w:p w14:paraId="6065CC01">
      <w:pPr>
        <w:widowControl/>
        <w:spacing w:line="500" w:lineRule="exact"/>
        <w:ind w:firstLine="420"/>
        <w:jc w:val="left"/>
        <w:rPr>
          <w:rFonts w:ascii="宋体" w:hAnsi="宋体"/>
          <w:szCs w:val="21"/>
          <w:highlight w:val="none"/>
        </w:rPr>
      </w:pPr>
      <w:r>
        <w:rPr>
          <w:rFonts w:hint="eastAsia" w:ascii="宋体"/>
          <w:color w:val="000000" w:themeColor="text1"/>
          <w:szCs w:val="21"/>
          <w:highlight w:val="none"/>
          <w:lang w:val="en-US" w:eastAsia="zh-CN"/>
          <w14:textFill>
            <w14:solidFill>
              <w14:schemeClr w14:val="tx1"/>
            </w14:solidFill>
          </w14:textFill>
        </w:rPr>
        <w:t>1.14</w:t>
      </w:r>
      <w:r>
        <w:rPr>
          <w:rFonts w:hint="eastAsia" w:ascii="宋体"/>
          <w:color w:val="000000" w:themeColor="text1"/>
          <w:szCs w:val="21"/>
          <w:highlight w:val="none"/>
          <w14:textFill>
            <w14:solidFill>
              <w14:schemeClr w14:val="tx1"/>
            </w14:solidFill>
          </w14:textFill>
        </w:rPr>
        <w:t>不良信用记录是指：</w:t>
      </w:r>
      <w:r>
        <w:rPr>
          <w:rFonts w:hint="eastAsia" w:ascii="宋体" w:hAnsi="宋体"/>
          <w:szCs w:val="21"/>
          <w:highlight w:val="none"/>
        </w:rPr>
        <w:t>（1）供应商被人民法院列入失信被执行人；（2）供应商被市场监督管理部门列入企业经营异常名录；（3）供应商被税务部门列入重大税收违法案件当事人名单；（4）供应商被政府采购监管部门列入政府采购严重违法失信行为记录名单，以及存在《中华人民共和国政府采购法实施条例》第十九条规定的行政处罚记录。以联合体形式参加</w:t>
      </w:r>
      <w:r>
        <w:rPr>
          <w:rFonts w:hint="eastAsia" w:ascii="宋体" w:hAnsi="宋体"/>
          <w:szCs w:val="21"/>
          <w:highlight w:val="none"/>
          <w:lang w:val="en-US" w:eastAsia="zh-CN"/>
        </w:rPr>
        <w:t>谈判</w:t>
      </w:r>
      <w:r>
        <w:rPr>
          <w:rFonts w:hint="eastAsia" w:ascii="宋体" w:hAnsi="宋体"/>
          <w:szCs w:val="21"/>
          <w:highlight w:val="none"/>
        </w:rPr>
        <w:t>的，联合体任何成员存在以上不良信用记录的，联合体投标将被认定为响应无效。</w:t>
      </w:r>
    </w:p>
    <w:p w14:paraId="05D53A40">
      <w:pPr>
        <w:widowControl/>
        <w:spacing w:line="500" w:lineRule="exact"/>
        <w:ind w:firstLine="420"/>
        <w:jc w:val="left"/>
        <w:rPr>
          <w:rFonts w:ascii="宋体"/>
          <w:szCs w:val="21"/>
          <w:highlight w:val="none"/>
        </w:rPr>
      </w:pPr>
      <w:r>
        <w:rPr>
          <w:rFonts w:hint="eastAsia" w:ascii="宋体" w:hAnsi="宋体"/>
          <w:szCs w:val="21"/>
          <w:highlight w:val="none"/>
        </w:rPr>
        <w:t>信用信息查询渠道：中国政府采购网（www.ccgp.gov.cn）、“信用中国”网站（</w:t>
      </w:r>
      <w:r>
        <w:rPr>
          <w:highlight w:val="none"/>
        </w:rPr>
        <w:fldChar w:fldCharType="begin"/>
      </w:r>
      <w:r>
        <w:rPr>
          <w:highlight w:val="none"/>
        </w:rPr>
        <w:instrText xml:space="preserve"> HYPERLINK "http://www.creditchina.gov.cn" </w:instrText>
      </w:r>
      <w:r>
        <w:rPr>
          <w:highlight w:val="none"/>
        </w:rPr>
        <w:fldChar w:fldCharType="separate"/>
      </w:r>
      <w:r>
        <w:rPr>
          <w:rFonts w:hint="eastAsia"/>
          <w:highlight w:val="none"/>
        </w:rPr>
        <w:t>www.creditchina.gov.cn</w:t>
      </w:r>
      <w:r>
        <w:rPr>
          <w:rFonts w:hint="eastAsia"/>
          <w:highlight w:val="none"/>
        </w:rPr>
        <w:fldChar w:fldCharType="end"/>
      </w:r>
      <w:r>
        <w:rPr>
          <w:rFonts w:hint="eastAsia" w:ascii="宋体" w:hAnsi="宋体"/>
          <w:szCs w:val="21"/>
          <w:highlight w:val="none"/>
        </w:rPr>
        <w:t>）。</w:t>
      </w:r>
    </w:p>
    <w:p w14:paraId="135DA114">
      <w:pPr>
        <w:spacing w:line="360" w:lineRule="auto"/>
        <w:ind w:firstLine="482" w:firstLineChars="200"/>
        <w:rPr>
          <w:rFonts w:ascii="宋体" w:hAnsi="宋体"/>
          <w:b/>
          <w:szCs w:val="21"/>
          <w:highlight w:val="none"/>
        </w:rPr>
      </w:pPr>
      <w:r>
        <w:rPr>
          <w:rFonts w:hint="eastAsia" w:ascii="宋体" w:hAnsi="宋体"/>
          <w:b/>
          <w:szCs w:val="21"/>
          <w:highlight w:val="none"/>
          <w:lang w:val="en-US" w:eastAsia="zh-CN"/>
        </w:rPr>
        <w:t>2</w:t>
      </w:r>
      <w:r>
        <w:rPr>
          <w:rFonts w:hint="eastAsia" w:ascii="宋体" w:hAnsi="宋体"/>
          <w:b/>
          <w:szCs w:val="21"/>
          <w:highlight w:val="none"/>
        </w:rPr>
        <w:t>、谈判评审异常情况处理</w:t>
      </w:r>
    </w:p>
    <w:p w14:paraId="342DC1F5">
      <w:pPr>
        <w:spacing w:line="360" w:lineRule="auto"/>
        <w:ind w:firstLine="480" w:firstLineChars="200"/>
        <w:rPr>
          <w:rFonts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.1、在采购中，出现下列情况之一的，采购单位重新组织采购：</w:t>
      </w:r>
    </w:p>
    <w:p w14:paraId="594C924C">
      <w:pPr>
        <w:spacing w:line="360" w:lineRule="auto"/>
        <w:ind w:firstLine="480" w:firstLineChars="200"/>
        <w:rPr>
          <w:rFonts w:ascii="宋体" w:hAnsi="宋体"/>
          <w:szCs w:val="21"/>
          <w:highlight w:val="none"/>
        </w:rPr>
      </w:pPr>
      <w:r>
        <w:rPr>
          <w:rFonts w:hint="eastAsia" w:ascii="宋体" w:hAnsi="宋体"/>
          <w:szCs w:val="21"/>
          <w:highlight w:val="none"/>
        </w:rPr>
        <w:t>(1) 出现影响采购公正的违法、违规行为的；</w:t>
      </w:r>
    </w:p>
    <w:p w14:paraId="5B23750E">
      <w:pPr>
        <w:spacing w:line="360" w:lineRule="auto"/>
        <w:ind w:firstLine="480" w:firstLineChars="200"/>
        <w:rPr>
          <w:rFonts w:ascii="宋体" w:hAnsi="宋体"/>
          <w:szCs w:val="21"/>
          <w:highlight w:val="none"/>
        </w:rPr>
      </w:pP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谈判响应人的报价超过了谈判最高限价，采购人不能支付的；</w:t>
      </w:r>
    </w:p>
    <w:p w14:paraId="0A4D612E">
      <w:pPr>
        <w:spacing w:line="360" w:lineRule="auto"/>
        <w:ind w:firstLine="480" w:firstLineChars="200"/>
        <w:rPr>
          <w:rFonts w:ascii="宋体" w:hAnsi="宋体"/>
          <w:szCs w:val="21"/>
          <w:highlight w:val="none"/>
        </w:rPr>
      </w:pPr>
      <w:r>
        <w:rPr>
          <w:rFonts w:hint="eastAsia" w:ascii="宋体" w:hAnsi="宋体"/>
          <w:szCs w:val="21"/>
          <w:highlight w:val="none"/>
        </w:rPr>
        <w:t>(3)</w:t>
      </w:r>
      <w:r>
        <w:rPr>
          <w:rFonts w:hint="eastAsia" w:ascii="宋体" w:hAnsi="宋体"/>
          <w:szCs w:val="21"/>
          <w:highlight w:val="none"/>
        </w:rPr>
        <w:tab/>
      </w:r>
      <w:r>
        <w:rPr>
          <w:rFonts w:hint="eastAsia" w:ascii="宋体" w:hAnsi="宋体"/>
          <w:szCs w:val="21"/>
          <w:highlight w:val="none"/>
        </w:rPr>
        <w:t>因重大变故，采购任务取消的。</w:t>
      </w:r>
    </w:p>
    <w:p w14:paraId="7F35F138">
      <w:pPr>
        <w:spacing w:line="360" w:lineRule="auto"/>
        <w:ind w:firstLine="482" w:firstLineChars="200"/>
        <w:rPr>
          <w:rFonts w:ascii="宋体" w:hAnsi="宋体"/>
          <w:b/>
          <w:szCs w:val="21"/>
          <w:highlight w:val="none"/>
        </w:rPr>
      </w:pPr>
      <w:r>
        <w:rPr>
          <w:rFonts w:hint="eastAsia" w:ascii="宋体" w:hAnsi="宋体"/>
          <w:b/>
          <w:szCs w:val="21"/>
          <w:highlight w:val="none"/>
          <w:lang w:val="en-US" w:eastAsia="zh-CN"/>
        </w:rPr>
        <w:t>3</w:t>
      </w:r>
      <w:r>
        <w:rPr>
          <w:rFonts w:hint="eastAsia" w:ascii="宋体" w:hAnsi="宋体"/>
          <w:b/>
          <w:szCs w:val="21"/>
          <w:highlight w:val="none"/>
        </w:rPr>
        <w:t>、评审过程的保密性</w:t>
      </w:r>
    </w:p>
    <w:p w14:paraId="119040EA">
      <w:pPr>
        <w:spacing w:line="360" w:lineRule="auto"/>
        <w:ind w:firstLine="480" w:firstLineChars="200"/>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.1、谈判后，直到授予成交人合同止，凡是与谈判响应文件审查、澄清、评价、比较以及授标建议等评审方面的情况，均不得向谈判响应人或其他无关的人员透露。</w:t>
      </w:r>
    </w:p>
    <w:p w14:paraId="66BE0448">
      <w:pPr>
        <w:spacing w:line="360" w:lineRule="auto"/>
        <w:ind w:firstLine="480" w:firstLineChars="200"/>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.2、在评审过程中，谈判响应人如向谈判小组成员施加任何影响，都将会导致其谈判响应文件被拒绝。</w:t>
      </w:r>
    </w:p>
    <w:p w14:paraId="44863681">
      <w:pPr>
        <w:spacing w:line="360" w:lineRule="auto"/>
        <w:ind w:firstLine="480" w:firstLineChars="200"/>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.3、谈判响应人不得向谈判小组组成人员或其他有关人员询问评审过程的情况和要求提供材料。</w:t>
      </w:r>
    </w:p>
    <w:tbl>
      <w:tblPr>
        <w:tblStyle w:val="13"/>
        <w:tblpPr w:leftFromText="180" w:rightFromText="180" w:vertAnchor="text" w:horzAnchor="page" w:tblpX="1380" w:tblpY="355"/>
        <w:tblOverlap w:val="never"/>
        <w:tblW w:w="9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275"/>
        <w:gridCol w:w="1605"/>
        <w:gridCol w:w="5678"/>
        <w:gridCol w:w="617"/>
      </w:tblGrid>
      <w:tr w14:paraId="46AC7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trPr>
        <w:tc>
          <w:tcPr>
            <w:tcW w:w="549" w:type="dxa"/>
            <w:vMerge w:val="restart"/>
            <w:noWrap w:val="0"/>
            <w:vAlign w:val="center"/>
          </w:tcPr>
          <w:p w14:paraId="4EB0B56B">
            <w:pPr>
              <w:adjustRightInd w:val="0"/>
              <w:snapToGrid w:val="0"/>
              <w:ind w:right="-11"/>
              <w:jc w:val="center"/>
              <w:rPr>
                <w:rFonts w:hint="eastAsia" w:ascii="宋体" w:hAnsi="宋体" w:eastAsia="宋体" w:cs="Times New Roman"/>
                <w:sz w:val="24"/>
                <w:szCs w:val="24"/>
              </w:rPr>
            </w:pPr>
          </w:p>
        </w:tc>
        <w:tc>
          <w:tcPr>
            <w:tcW w:w="1275" w:type="dxa"/>
            <w:vMerge w:val="restart"/>
            <w:noWrap w:val="0"/>
            <w:vAlign w:val="center"/>
          </w:tcPr>
          <w:p w14:paraId="57EAF5BD">
            <w:pPr>
              <w:ind w:right="-11"/>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技术服务方案评审标准</w:t>
            </w:r>
          </w:p>
        </w:tc>
        <w:tc>
          <w:tcPr>
            <w:tcW w:w="1605" w:type="dxa"/>
            <w:noWrap w:val="0"/>
            <w:vAlign w:val="center"/>
          </w:tcPr>
          <w:p w14:paraId="6231D565">
            <w:pPr>
              <w:ind w:right="-11"/>
              <w:jc w:val="both"/>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总体概况</w:t>
            </w:r>
          </w:p>
        </w:tc>
        <w:tc>
          <w:tcPr>
            <w:tcW w:w="5678" w:type="dxa"/>
            <w:noWrap w:val="0"/>
            <w:vAlign w:val="center"/>
          </w:tcPr>
          <w:p w14:paraId="458417D5">
            <w:pPr>
              <w:ind w:right="-11"/>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对项目总体认识全方面深刻，叙述完整清晰，总体组织符合实际，总体计划合理,综合方法科学的。</w:t>
            </w:r>
          </w:p>
        </w:tc>
        <w:tc>
          <w:tcPr>
            <w:tcW w:w="617" w:type="dxa"/>
            <w:noWrap w:val="0"/>
            <w:vAlign w:val="center"/>
          </w:tcPr>
          <w:p w14:paraId="55E02562">
            <w:pPr>
              <w:ind w:right="-11"/>
              <w:jc w:val="both"/>
              <w:rPr>
                <w:rFonts w:hint="default" w:ascii="宋体" w:hAnsi="宋体" w:eastAsia="宋体" w:cs="Times New Roman"/>
                <w:sz w:val="24"/>
                <w:szCs w:val="24"/>
                <w:lang w:val="en-US" w:eastAsia="zh-CN"/>
              </w:rPr>
            </w:pPr>
          </w:p>
        </w:tc>
      </w:tr>
      <w:tr w14:paraId="3DBE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549" w:type="dxa"/>
            <w:vMerge w:val="continue"/>
            <w:noWrap w:val="0"/>
            <w:vAlign w:val="center"/>
          </w:tcPr>
          <w:p w14:paraId="54562809">
            <w:pPr>
              <w:adjustRightInd w:val="0"/>
              <w:snapToGrid w:val="0"/>
              <w:ind w:right="-11"/>
              <w:jc w:val="center"/>
              <w:rPr>
                <w:rFonts w:hint="eastAsia" w:ascii="宋体" w:hAnsi="宋体" w:eastAsia="宋体" w:cs="Times New Roman"/>
                <w:sz w:val="24"/>
                <w:szCs w:val="24"/>
              </w:rPr>
            </w:pPr>
            <w:bookmarkStart w:id="12" w:name="_Toc19023"/>
          </w:p>
        </w:tc>
        <w:tc>
          <w:tcPr>
            <w:tcW w:w="1275" w:type="dxa"/>
            <w:vMerge w:val="continue"/>
            <w:noWrap w:val="0"/>
            <w:vAlign w:val="center"/>
          </w:tcPr>
          <w:p w14:paraId="1A090F13">
            <w:pPr>
              <w:ind w:right="-11"/>
              <w:jc w:val="center"/>
              <w:rPr>
                <w:rFonts w:hint="eastAsia" w:ascii="宋体" w:hAnsi="宋体" w:eastAsia="宋体" w:cs="Times New Roman"/>
                <w:sz w:val="24"/>
                <w:szCs w:val="24"/>
                <w:lang w:val="en-US" w:eastAsia="zh-CN"/>
              </w:rPr>
            </w:pPr>
          </w:p>
        </w:tc>
        <w:tc>
          <w:tcPr>
            <w:tcW w:w="1605" w:type="dxa"/>
            <w:noWrap w:val="0"/>
            <w:vAlign w:val="center"/>
          </w:tcPr>
          <w:p w14:paraId="1F1B82D3">
            <w:pPr>
              <w:ind w:right="-11"/>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主要施工方法</w:t>
            </w:r>
          </w:p>
        </w:tc>
        <w:tc>
          <w:tcPr>
            <w:tcW w:w="5678" w:type="dxa"/>
            <w:noWrap w:val="0"/>
            <w:vAlign w:val="center"/>
          </w:tcPr>
          <w:p w14:paraId="03C8038B">
            <w:pPr>
              <w:ind w:right="-11"/>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各主要分部施工方法完全符合项目实际，有详尽的施工技术方案，工艺先进、方法可行，能够高质高效的施工并确保安全的。</w:t>
            </w:r>
          </w:p>
        </w:tc>
        <w:tc>
          <w:tcPr>
            <w:tcW w:w="617" w:type="dxa"/>
            <w:noWrap w:val="0"/>
            <w:vAlign w:val="center"/>
          </w:tcPr>
          <w:p w14:paraId="13557917">
            <w:pPr>
              <w:ind w:right="-11"/>
              <w:jc w:val="both"/>
              <w:rPr>
                <w:rFonts w:hint="eastAsia" w:ascii="宋体" w:hAnsi="宋体" w:eastAsia="宋体" w:cs="Times New Roman"/>
                <w:b/>
                <w:bCs/>
                <w:sz w:val="24"/>
                <w:szCs w:val="24"/>
                <w:lang w:val="en-US" w:eastAsia="zh-CN"/>
              </w:rPr>
            </w:pPr>
          </w:p>
        </w:tc>
      </w:tr>
      <w:tr w14:paraId="5AC7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6" w:hRule="atLeast"/>
        </w:trPr>
        <w:tc>
          <w:tcPr>
            <w:tcW w:w="549" w:type="dxa"/>
            <w:vMerge w:val="continue"/>
            <w:noWrap w:val="0"/>
            <w:vAlign w:val="center"/>
          </w:tcPr>
          <w:p w14:paraId="2BA3A72E">
            <w:pPr>
              <w:adjustRightInd w:val="0"/>
              <w:snapToGrid w:val="0"/>
              <w:ind w:right="-11"/>
              <w:jc w:val="center"/>
              <w:rPr>
                <w:rFonts w:hint="eastAsia" w:ascii="宋体" w:hAnsi="宋体" w:eastAsia="宋体" w:cs="Times New Roman"/>
                <w:sz w:val="24"/>
                <w:szCs w:val="24"/>
              </w:rPr>
            </w:pPr>
          </w:p>
        </w:tc>
        <w:tc>
          <w:tcPr>
            <w:tcW w:w="1275" w:type="dxa"/>
            <w:vMerge w:val="continue"/>
            <w:noWrap w:val="0"/>
            <w:vAlign w:val="center"/>
          </w:tcPr>
          <w:p w14:paraId="0A9C2C96">
            <w:pPr>
              <w:ind w:right="-11"/>
              <w:jc w:val="center"/>
              <w:rPr>
                <w:rFonts w:hint="eastAsia" w:ascii="宋体" w:hAnsi="宋体" w:eastAsia="宋体" w:cs="Times New Roman"/>
                <w:sz w:val="24"/>
                <w:szCs w:val="24"/>
                <w:lang w:val="en-US" w:eastAsia="zh-CN"/>
              </w:rPr>
            </w:pPr>
          </w:p>
        </w:tc>
        <w:tc>
          <w:tcPr>
            <w:tcW w:w="1605" w:type="dxa"/>
            <w:noWrap w:val="0"/>
            <w:vAlign w:val="center"/>
          </w:tcPr>
          <w:p w14:paraId="5F76F50E">
            <w:pPr>
              <w:ind w:right="-11"/>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拟投入的主要物资计划</w:t>
            </w:r>
          </w:p>
        </w:tc>
        <w:tc>
          <w:tcPr>
            <w:tcW w:w="5678" w:type="dxa"/>
            <w:noWrap w:val="0"/>
            <w:vAlign w:val="center"/>
          </w:tcPr>
          <w:p w14:paraId="484CA85E">
            <w:pPr>
              <w:ind w:right="-11"/>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投入的施工材料等主要物资有详细计划且计划周密，物资数量、选型配置、进场数量、时间安排合理，满足施工需要的。</w:t>
            </w:r>
          </w:p>
        </w:tc>
        <w:tc>
          <w:tcPr>
            <w:tcW w:w="617" w:type="dxa"/>
            <w:noWrap w:val="0"/>
            <w:vAlign w:val="center"/>
          </w:tcPr>
          <w:p w14:paraId="3DC516D3">
            <w:pPr>
              <w:ind w:right="-11"/>
              <w:jc w:val="both"/>
              <w:rPr>
                <w:rFonts w:hint="eastAsia" w:ascii="宋体" w:hAnsi="宋体" w:eastAsia="宋体" w:cs="Times New Roman"/>
                <w:b/>
                <w:bCs/>
                <w:sz w:val="24"/>
                <w:szCs w:val="24"/>
                <w:lang w:val="en-US" w:eastAsia="zh-CN"/>
              </w:rPr>
            </w:pPr>
          </w:p>
        </w:tc>
      </w:tr>
      <w:tr w14:paraId="79AB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trPr>
        <w:tc>
          <w:tcPr>
            <w:tcW w:w="549" w:type="dxa"/>
            <w:vMerge w:val="continue"/>
            <w:noWrap w:val="0"/>
            <w:vAlign w:val="center"/>
          </w:tcPr>
          <w:p w14:paraId="57F217E4">
            <w:pPr>
              <w:adjustRightInd w:val="0"/>
              <w:snapToGrid w:val="0"/>
              <w:ind w:right="-11"/>
              <w:jc w:val="center"/>
              <w:rPr>
                <w:rFonts w:hint="eastAsia" w:ascii="宋体" w:hAnsi="宋体" w:eastAsia="宋体" w:cs="Times New Roman"/>
                <w:sz w:val="24"/>
                <w:szCs w:val="24"/>
              </w:rPr>
            </w:pPr>
          </w:p>
        </w:tc>
        <w:tc>
          <w:tcPr>
            <w:tcW w:w="1275" w:type="dxa"/>
            <w:vMerge w:val="continue"/>
            <w:noWrap w:val="0"/>
            <w:vAlign w:val="center"/>
          </w:tcPr>
          <w:p w14:paraId="0B485E0E">
            <w:pPr>
              <w:ind w:right="-11"/>
              <w:jc w:val="center"/>
              <w:rPr>
                <w:rFonts w:hint="eastAsia" w:ascii="宋体" w:hAnsi="宋体" w:eastAsia="宋体" w:cs="Times New Roman"/>
                <w:sz w:val="24"/>
                <w:szCs w:val="24"/>
                <w:lang w:val="en-US" w:eastAsia="zh-CN"/>
              </w:rPr>
            </w:pPr>
          </w:p>
        </w:tc>
        <w:tc>
          <w:tcPr>
            <w:tcW w:w="1605" w:type="dxa"/>
            <w:noWrap w:val="0"/>
            <w:vAlign w:val="center"/>
          </w:tcPr>
          <w:p w14:paraId="769B37EF">
            <w:pPr>
              <w:ind w:right="-11"/>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拟投入的主要施工机械、设备计划</w:t>
            </w:r>
          </w:p>
        </w:tc>
        <w:tc>
          <w:tcPr>
            <w:tcW w:w="5678" w:type="dxa"/>
            <w:noWrap w:val="0"/>
            <w:vAlign w:val="center"/>
          </w:tcPr>
          <w:p w14:paraId="376A93F4">
            <w:pPr>
              <w:ind w:right="-11"/>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投入的施工机械、设备、机具有详细计划且计划周密，设备数量、选型配置、进场数量、时间满足施工需要的。</w:t>
            </w:r>
          </w:p>
        </w:tc>
        <w:tc>
          <w:tcPr>
            <w:tcW w:w="617" w:type="dxa"/>
            <w:noWrap w:val="0"/>
            <w:vAlign w:val="center"/>
          </w:tcPr>
          <w:p w14:paraId="3BBD0429">
            <w:pPr>
              <w:ind w:right="-11"/>
              <w:jc w:val="both"/>
              <w:rPr>
                <w:rFonts w:hint="eastAsia" w:ascii="宋体" w:hAnsi="宋体" w:eastAsia="宋体" w:cs="Times New Roman"/>
                <w:b/>
                <w:bCs/>
                <w:sz w:val="24"/>
                <w:szCs w:val="24"/>
                <w:lang w:val="en-US" w:eastAsia="zh-CN"/>
              </w:rPr>
            </w:pPr>
          </w:p>
        </w:tc>
      </w:tr>
      <w:tr w14:paraId="1DF2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549" w:type="dxa"/>
            <w:vMerge w:val="continue"/>
            <w:noWrap w:val="0"/>
            <w:vAlign w:val="center"/>
          </w:tcPr>
          <w:p w14:paraId="002D9C16">
            <w:pPr>
              <w:adjustRightInd w:val="0"/>
              <w:snapToGrid w:val="0"/>
              <w:ind w:right="-11"/>
              <w:jc w:val="center"/>
              <w:rPr>
                <w:rFonts w:hint="eastAsia" w:ascii="宋体" w:hAnsi="宋体" w:eastAsia="宋体" w:cs="Times New Roman"/>
                <w:sz w:val="24"/>
                <w:szCs w:val="24"/>
              </w:rPr>
            </w:pPr>
          </w:p>
        </w:tc>
        <w:tc>
          <w:tcPr>
            <w:tcW w:w="1275" w:type="dxa"/>
            <w:vMerge w:val="continue"/>
            <w:noWrap w:val="0"/>
            <w:vAlign w:val="center"/>
          </w:tcPr>
          <w:p w14:paraId="5EE7A62F">
            <w:pPr>
              <w:ind w:right="-11"/>
              <w:jc w:val="center"/>
              <w:rPr>
                <w:rFonts w:hint="eastAsia" w:ascii="宋体" w:hAnsi="宋体" w:eastAsia="宋体" w:cs="Times New Roman"/>
                <w:sz w:val="24"/>
                <w:szCs w:val="24"/>
                <w:lang w:val="en-US" w:eastAsia="zh-CN"/>
              </w:rPr>
            </w:pPr>
          </w:p>
        </w:tc>
        <w:tc>
          <w:tcPr>
            <w:tcW w:w="1605" w:type="dxa"/>
            <w:noWrap w:val="0"/>
            <w:vAlign w:val="center"/>
          </w:tcPr>
          <w:p w14:paraId="20DDD872">
            <w:pPr>
              <w:ind w:right="-11"/>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劳动力安排计划及劳动力计划表</w:t>
            </w:r>
          </w:p>
          <w:p w14:paraId="2AC3D2B5">
            <w:pPr>
              <w:ind w:right="-11"/>
              <w:jc w:val="both"/>
              <w:rPr>
                <w:rFonts w:hint="eastAsia" w:ascii="宋体" w:hAnsi="宋体" w:eastAsia="宋体" w:cs="Times New Roman"/>
                <w:sz w:val="24"/>
                <w:szCs w:val="24"/>
                <w:lang w:val="en-US" w:eastAsia="zh-CN"/>
              </w:rPr>
            </w:pPr>
          </w:p>
        </w:tc>
        <w:tc>
          <w:tcPr>
            <w:tcW w:w="5678" w:type="dxa"/>
            <w:noWrap w:val="0"/>
            <w:vAlign w:val="center"/>
          </w:tcPr>
          <w:p w14:paraId="16E0BD71">
            <w:pPr>
              <w:ind w:right="-11"/>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各主要施工工序应有完整详细的劳动力安排计划明细，有各工种劳动力安排计划。劳动力投入满足施工需要的。</w:t>
            </w:r>
          </w:p>
        </w:tc>
        <w:tc>
          <w:tcPr>
            <w:tcW w:w="617" w:type="dxa"/>
            <w:noWrap w:val="0"/>
            <w:vAlign w:val="center"/>
          </w:tcPr>
          <w:p w14:paraId="481653E3">
            <w:pPr>
              <w:ind w:right="-11"/>
              <w:jc w:val="both"/>
              <w:rPr>
                <w:rFonts w:hint="eastAsia" w:ascii="宋体" w:hAnsi="宋体" w:eastAsia="宋体" w:cs="Times New Roman"/>
                <w:b/>
                <w:bCs/>
                <w:sz w:val="24"/>
                <w:szCs w:val="24"/>
                <w:lang w:val="en-US" w:eastAsia="zh-CN"/>
              </w:rPr>
            </w:pPr>
          </w:p>
        </w:tc>
      </w:tr>
      <w:tr w14:paraId="083B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atLeast"/>
        </w:trPr>
        <w:tc>
          <w:tcPr>
            <w:tcW w:w="549" w:type="dxa"/>
            <w:vMerge w:val="continue"/>
            <w:noWrap w:val="0"/>
            <w:vAlign w:val="center"/>
          </w:tcPr>
          <w:p w14:paraId="7CC8819A">
            <w:pPr>
              <w:adjustRightInd w:val="0"/>
              <w:snapToGrid w:val="0"/>
              <w:ind w:right="-11"/>
              <w:jc w:val="center"/>
              <w:rPr>
                <w:rFonts w:hint="eastAsia" w:ascii="宋体" w:hAnsi="宋体" w:eastAsia="宋体" w:cs="Times New Roman"/>
                <w:sz w:val="24"/>
                <w:szCs w:val="24"/>
              </w:rPr>
            </w:pPr>
          </w:p>
        </w:tc>
        <w:tc>
          <w:tcPr>
            <w:tcW w:w="1275" w:type="dxa"/>
            <w:vMerge w:val="continue"/>
            <w:noWrap w:val="0"/>
            <w:vAlign w:val="center"/>
          </w:tcPr>
          <w:p w14:paraId="5C5AEE73">
            <w:pPr>
              <w:ind w:right="-11"/>
              <w:jc w:val="center"/>
              <w:rPr>
                <w:rFonts w:hint="eastAsia" w:ascii="宋体" w:hAnsi="宋体" w:eastAsia="宋体" w:cs="Times New Roman"/>
                <w:sz w:val="24"/>
                <w:szCs w:val="24"/>
                <w:lang w:val="en-US" w:eastAsia="zh-CN"/>
              </w:rPr>
            </w:pPr>
          </w:p>
        </w:tc>
        <w:tc>
          <w:tcPr>
            <w:tcW w:w="1605" w:type="dxa"/>
            <w:noWrap w:val="0"/>
            <w:vAlign w:val="center"/>
          </w:tcPr>
          <w:p w14:paraId="19AC2E92">
            <w:pPr>
              <w:ind w:right="-11"/>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确保工程质量的技术组织措施</w:t>
            </w:r>
          </w:p>
          <w:p w14:paraId="7C68D108">
            <w:pPr>
              <w:ind w:right="-11"/>
              <w:jc w:val="both"/>
              <w:rPr>
                <w:rFonts w:hint="eastAsia" w:ascii="宋体" w:hAnsi="宋体" w:eastAsia="宋体" w:cs="Times New Roman"/>
                <w:sz w:val="24"/>
                <w:szCs w:val="24"/>
                <w:lang w:val="en-US" w:eastAsia="zh-CN"/>
              </w:rPr>
            </w:pPr>
          </w:p>
        </w:tc>
        <w:tc>
          <w:tcPr>
            <w:tcW w:w="5678" w:type="dxa"/>
            <w:noWrap w:val="0"/>
            <w:vAlign w:val="center"/>
          </w:tcPr>
          <w:p w14:paraId="4B3CE8FE">
            <w:pPr>
              <w:ind w:right="-11"/>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施工项目有专门的质量技术管理班子和制度，且人员配备完善，制度健全，主要工序有质量技术保证措施和手段，自控体系完整，能有效的保证技术质量，达到承诺的质量标准。</w:t>
            </w:r>
          </w:p>
        </w:tc>
        <w:tc>
          <w:tcPr>
            <w:tcW w:w="617" w:type="dxa"/>
            <w:noWrap w:val="0"/>
            <w:vAlign w:val="center"/>
          </w:tcPr>
          <w:p w14:paraId="7C24A3B3">
            <w:pPr>
              <w:ind w:right="-11"/>
              <w:jc w:val="both"/>
              <w:rPr>
                <w:rFonts w:hint="eastAsia" w:ascii="宋体" w:hAnsi="宋体" w:eastAsia="宋体" w:cs="Times New Roman"/>
                <w:b/>
                <w:bCs/>
                <w:sz w:val="24"/>
                <w:szCs w:val="24"/>
                <w:lang w:val="en-US" w:eastAsia="zh-CN"/>
              </w:rPr>
            </w:pPr>
          </w:p>
        </w:tc>
      </w:tr>
      <w:tr w14:paraId="56C08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atLeast"/>
        </w:trPr>
        <w:tc>
          <w:tcPr>
            <w:tcW w:w="549" w:type="dxa"/>
            <w:vMerge w:val="continue"/>
            <w:noWrap w:val="0"/>
            <w:vAlign w:val="center"/>
          </w:tcPr>
          <w:p w14:paraId="583404F9">
            <w:pPr>
              <w:adjustRightInd w:val="0"/>
              <w:snapToGrid w:val="0"/>
              <w:ind w:right="-11"/>
              <w:jc w:val="center"/>
              <w:rPr>
                <w:rFonts w:hint="eastAsia" w:ascii="宋体" w:hAnsi="宋体" w:eastAsia="宋体" w:cs="Times New Roman"/>
                <w:sz w:val="24"/>
                <w:szCs w:val="24"/>
              </w:rPr>
            </w:pPr>
          </w:p>
        </w:tc>
        <w:tc>
          <w:tcPr>
            <w:tcW w:w="1275" w:type="dxa"/>
            <w:vMerge w:val="continue"/>
            <w:noWrap w:val="0"/>
            <w:vAlign w:val="center"/>
          </w:tcPr>
          <w:p w14:paraId="6B7DDFAC">
            <w:pPr>
              <w:ind w:right="-11"/>
              <w:jc w:val="center"/>
              <w:rPr>
                <w:rFonts w:hint="eastAsia" w:ascii="宋体" w:hAnsi="宋体" w:eastAsia="宋体" w:cs="Times New Roman"/>
                <w:sz w:val="24"/>
                <w:szCs w:val="24"/>
                <w:lang w:val="en-US" w:eastAsia="zh-CN"/>
              </w:rPr>
            </w:pPr>
          </w:p>
        </w:tc>
        <w:tc>
          <w:tcPr>
            <w:tcW w:w="1605" w:type="dxa"/>
            <w:noWrap w:val="0"/>
            <w:vAlign w:val="center"/>
          </w:tcPr>
          <w:p w14:paraId="08CA3BE6">
            <w:pPr>
              <w:ind w:right="-11"/>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确保安全生产的技术组织措施</w:t>
            </w:r>
          </w:p>
          <w:p w14:paraId="2087DD92">
            <w:pPr>
              <w:ind w:right="-11"/>
              <w:jc w:val="both"/>
              <w:rPr>
                <w:rFonts w:hint="eastAsia" w:ascii="宋体" w:hAnsi="宋体" w:eastAsia="宋体" w:cs="Times New Roman"/>
                <w:sz w:val="24"/>
                <w:szCs w:val="24"/>
                <w:lang w:val="en-US" w:eastAsia="zh-CN"/>
              </w:rPr>
            </w:pPr>
          </w:p>
        </w:tc>
        <w:tc>
          <w:tcPr>
            <w:tcW w:w="5678" w:type="dxa"/>
            <w:noWrap w:val="0"/>
            <w:vAlign w:val="center"/>
          </w:tcPr>
          <w:p w14:paraId="494C06CF">
            <w:pPr>
              <w:ind w:right="-11"/>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施工项目有专门的安全管理人员和制度，且人员配备完善，制度健全，各道工序安全技术措施针对性强，符合实际且满足有关安全技术标准要求。现场防火、社会治安安全措施完整的。</w:t>
            </w:r>
          </w:p>
        </w:tc>
        <w:tc>
          <w:tcPr>
            <w:tcW w:w="617" w:type="dxa"/>
            <w:noWrap w:val="0"/>
            <w:vAlign w:val="center"/>
          </w:tcPr>
          <w:p w14:paraId="24F6BCE5">
            <w:pPr>
              <w:ind w:right="-11"/>
              <w:jc w:val="both"/>
              <w:rPr>
                <w:rFonts w:hint="eastAsia" w:ascii="宋体" w:hAnsi="宋体" w:eastAsia="宋体" w:cs="Times New Roman"/>
                <w:b/>
                <w:bCs/>
                <w:sz w:val="24"/>
                <w:szCs w:val="24"/>
                <w:lang w:val="en-US" w:eastAsia="zh-CN"/>
              </w:rPr>
            </w:pPr>
          </w:p>
        </w:tc>
      </w:tr>
      <w:tr w14:paraId="73B8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atLeast"/>
        </w:trPr>
        <w:tc>
          <w:tcPr>
            <w:tcW w:w="549" w:type="dxa"/>
            <w:vMerge w:val="continue"/>
            <w:noWrap w:val="0"/>
            <w:vAlign w:val="center"/>
          </w:tcPr>
          <w:p w14:paraId="2CB05193">
            <w:pPr>
              <w:adjustRightInd w:val="0"/>
              <w:snapToGrid w:val="0"/>
              <w:ind w:right="-11"/>
              <w:jc w:val="center"/>
              <w:rPr>
                <w:rFonts w:hint="eastAsia" w:ascii="宋体" w:hAnsi="宋体" w:eastAsia="宋体" w:cs="Times New Roman"/>
                <w:sz w:val="24"/>
                <w:szCs w:val="24"/>
              </w:rPr>
            </w:pPr>
          </w:p>
        </w:tc>
        <w:tc>
          <w:tcPr>
            <w:tcW w:w="1275" w:type="dxa"/>
            <w:vMerge w:val="continue"/>
            <w:noWrap w:val="0"/>
            <w:vAlign w:val="center"/>
          </w:tcPr>
          <w:p w14:paraId="68F1C58C">
            <w:pPr>
              <w:ind w:right="-11"/>
              <w:jc w:val="center"/>
              <w:rPr>
                <w:rFonts w:hint="eastAsia" w:ascii="宋体" w:hAnsi="宋体" w:eastAsia="宋体" w:cs="Times New Roman"/>
                <w:sz w:val="24"/>
                <w:szCs w:val="24"/>
                <w:lang w:val="en-US" w:eastAsia="zh-CN"/>
              </w:rPr>
            </w:pPr>
          </w:p>
        </w:tc>
        <w:tc>
          <w:tcPr>
            <w:tcW w:w="1605" w:type="dxa"/>
            <w:noWrap w:val="0"/>
            <w:vAlign w:val="center"/>
          </w:tcPr>
          <w:p w14:paraId="79701A51">
            <w:pPr>
              <w:ind w:right="-11"/>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确保工期的技术组织措施</w:t>
            </w:r>
          </w:p>
          <w:p w14:paraId="539BBED5">
            <w:pPr>
              <w:ind w:right="-11"/>
              <w:jc w:val="both"/>
              <w:rPr>
                <w:rFonts w:hint="eastAsia" w:ascii="宋体" w:hAnsi="宋体" w:eastAsia="宋体" w:cs="Times New Roman"/>
                <w:sz w:val="24"/>
                <w:szCs w:val="24"/>
                <w:lang w:val="en-US" w:eastAsia="zh-CN"/>
              </w:rPr>
            </w:pPr>
          </w:p>
        </w:tc>
        <w:tc>
          <w:tcPr>
            <w:tcW w:w="5678" w:type="dxa"/>
            <w:noWrap w:val="0"/>
            <w:vAlign w:val="center"/>
          </w:tcPr>
          <w:p w14:paraId="4F2A5AE2">
            <w:pPr>
              <w:ind w:right="-11"/>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在施工工艺、施工方法、材料选用、劳动力安排、技术等方面有保证工期的具体措施且措施得当。有控制工期的施工进度计划。有施工总进度表或施工网络图，各项计划图表编制完善，符合本项目施工实际要求的。</w:t>
            </w:r>
          </w:p>
        </w:tc>
        <w:tc>
          <w:tcPr>
            <w:tcW w:w="617" w:type="dxa"/>
            <w:noWrap w:val="0"/>
            <w:vAlign w:val="center"/>
          </w:tcPr>
          <w:p w14:paraId="3FC2715C">
            <w:pPr>
              <w:ind w:right="-11"/>
              <w:jc w:val="both"/>
              <w:rPr>
                <w:rFonts w:hint="eastAsia" w:ascii="宋体" w:hAnsi="宋体" w:eastAsia="宋体" w:cs="Times New Roman"/>
                <w:b/>
                <w:bCs/>
                <w:sz w:val="24"/>
                <w:szCs w:val="24"/>
                <w:lang w:val="en-US" w:eastAsia="zh-CN"/>
              </w:rPr>
            </w:pPr>
          </w:p>
        </w:tc>
      </w:tr>
    </w:tbl>
    <w:p w14:paraId="2645E09F">
      <w:pPr>
        <w:rPr>
          <w:rFonts w:hint="eastAsia" w:ascii="宋体" w:hAnsi="宋体" w:eastAsia="宋体" w:cs="Times New Roman"/>
          <w:b w:val="0"/>
          <w:kern w:val="2"/>
          <w:sz w:val="24"/>
          <w:szCs w:val="24"/>
          <w:lang w:val="en-US" w:eastAsia="zh-CN" w:bidi="ar-SA"/>
        </w:rPr>
      </w:pPr>
    </w:p>
    <w:p w14:paraId="4EA57892">
      <w:pPr>
        <w:rPr>
          <w:rFonts w:hint="eastAsia" w:ascii="宋体" w:hAnsi="宋体" w:eastAsia="宋体" w:cs="Times New Roman"/>
          <w:b w:val="0"/>
          <w:kern w:val="2"/>
          <w:sz w:val="24"/>
          <w:szCs w:val="24"/>
          <w:lang w:val="en-US" w:eastAsia="zh-CN" w:bidi="ar-SA"/>
        </w:rPr>
      </w:pPr>
    </w:p>
    <w:p w14:paraId="31A966FB">
      <w:pPr>
        <w:rPr>
          <w:rFonts w:hint="eastAsia" w:ascii="宋体" w:hAnsi="宋体" w:eastAsia="宋体" w:cs="Times New Roman"/>
          <w:b w:val="0"/>
          <w:kern w:val="2"/>
          <w:sz w:val="24"/>
          <w:szCs w:val="24"/>
          <w:lang w:val="en-US" w:eastAsia="zh-CN" w:bidi="ar-SA"/>
        </w:rPr>
      </w:pPr>
    </w:p>
    <w:p w14:paraId="255B43D4">
      <w:pPr>
        <w:rPr>
          <w:rFonts w:hint="eastAsia" w:ascii="宋体" w:hAnsi="宋体" w:eastAsia="宋体" w:cs="Times New Roman"/>
          <w:b w:val="0"/>
          <w:kern w:val="2"/>
          <w:sz w:val="24"/>
          <w:szCs w:val="24"/>
          <w:lang w:val="en-US" w:eastAsia="zh-CN" w:bidi="ar-SA"/>
        </w:rPr>
      </w:pPr>
    </w:p>
    <w:p w14:paraId="61D4E986">
      <w:pPr>
        <w:rPr>
          <w:rFonts w:hint="eastAsia" w:ascii="宋体" w:hAnsi="宋体" w:eastAsia="宋体" w:cs="Times New Roman"/>
          <w:b w:val="0"/>
          <w:kern w:val="2"/>
          <w:sz w:val="24"/>
          <w:szCs w:val="24"/>
          <w:lang w:val="en-US" w:eastAsia="zh-CN" w:bidi="ar-SA"/>
        </w:rPr>
      </w:pPr>
    </w:p>
    <w:p w14:paraId="082D57BE">
      <w:pPr>
        <w:rPr>
          <w:rFonts w:hint="eastAsia" w:ascii="宋体" w:hAnsi="宋体" w:eastAsia="宋体" w:cs="Times New Roman"/>
          <w:b w:val="0"/>
          <w:kern w:val="2"/>
          <w:sz w:val="24"/>
          <w:szCs w:val="24"/>
          <w:lang w:val="en-US" w:eastAsia="zh-CN" w:bidi="ar-SA"/>
        </w:rPr>
      </w:pPr>
    </w:p>
    <w:p w14:paraId="1970B987">
      <w:pPr>
        <w:rPr>
          <w:rFonts w:hint="eastAsia" w:ascii="宋体" w:hAnsi="宋体" w:eastAsia="宋体" w:cs="Times New Roman"/>
          <w:b w:val="0"/>
          <w:kern w:val="2"/>
          <w:sz w:val="24"/>
          <w:szCs w:val="24"/>
          <w:lang w:val="en-US" w:eastAsia="zh-CN" w:bidi="ar-SA"/>
        </w:rPr>
      </w:pPr>
    </w:p>
    <w:p w14:paraId="589D4AB6">
      <w:pPr>
        <w:pStyle w:val="2"/>
        <w:keepNext/>
        <w:keepLines/>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highlight w:val="none"/>
          <w:lang w:eastAsia="zh-CN"/>
        </w:rPr>
      </w:pPr>
      <w:bookmarkStart w:id="13" w:name="_Toc54967248"/>
      <w:bookmarkStart w:id="14" w:name="_Toc18076"/>
      <w:r>
        <w:rPr>
          <w:rFonts w:hint="eastAsia"/>
          <w:highlight w:val="none"/>
          <w:lang w:val="en-US" w:eastAsia="zh-CN"/>
        </w:rPr>
        <w:t>第三章</w:t>
      </w:r>
      <w:r>
        <w:rPr>
          <w:rFonts w:hint="eastAsia"/>
          <w:highlight w:val="none"/>
          <w:lang w:eastAsia="zh-CN"/>
        </w:rPr>
        <w:t>服务需求及技术要求</w:t>
      </w:r>
      <w:bookmarkEnd w:id="13"/>
      <w:bookmarkEnd w:id="14"/>
      <w:bookmarkStart w:id="15" w:name="_Toc4579"/>
      <w:bookmarkStart w:id="16" w:name="_Toc54967250"/>
    </w:p>
    <w:bookmarkEnd w:id="15"/>
    <w:bookmarkEnd w:id="16"/>
    <w:p w14:paraId="3A017EA5">
      <w:pPr>
        <w:spacing w:line="360" w:lineRule="auto"/>
        <w:ind w:firstLine="481"/>
        <w:rPr>
          <w:rFonts w:ascii="Times New Roman" w:hAnsi="Times New Roman" w:eastAsia="宋体" w:cs="Times New Roman"/>
          <w:highlight w:val="none"/>
        </w:rPr>
      </w:pPr>
      <w:r>
        <w:rPr>
          <w:rFonts w:ascii="Times New Roman" w:hAnsi="Times New Roman" w:eastAsia="宋体" w:cs="Times New Roman"/>
          <w:highlight w:val="none"/>
        </w:rPr>
        <w:t xml:space="preserve">采购范围：工程量清单列示的全部内容。 </w:t>
      </w:r>
    </w:p>
    <w:p w14:paraId="36ED7B18">
      <w:pPr>
        <w:spacing w:line="360" w:lineRule="auto"/>
        <w:ind w:firstLine="480" w:firstLineChars="200"/>
        <w:rPr>
          <w:rFonts w:hint="eastAsia" w:ascii="Verdana" w:hAnsi="Verdana" w:eastAsia="宋体" w:cs="Courier New"/>
          <w:b/>
          <w:bCs/>
          <w:color w:val="000000"/>
          <w:kern w:val="0"/>
          <w:sz w:val="24"/>
          <w:szCs w:val="24"/>
        </w:rPr>
      </w:pPr>
      <w:r>
        <w:rPr>
          <w:highlight w:val="none"/>
        </w:rPr>
        <w:t>付款方式（支付进度）</w:t>
      </w:r>
      <w:r>
        <w:rPr>
          <w:b/>
          <w:bCs/>
          <w:highlight w:val="none"/>
        </w:rPr>
        <w:t>：</w:t>
      </w:r>
      <w:r>
        <w:rPr>
          <w:rFonts w:hint="eastAsia" w:ascii="Verdana" w:hAnsi="Verdana" w:eastAsia="宋体" w:cs="Courier New"/>
          <w:b/>
          <w:bCs/>
          <w:color w:val="000000"/>
          <w:kern w:val="0"/>
          <w:sz w:val="24"/>
          <w:szCs w:val="24"/>
        </w:rPr>
        <w:t>承包范围内工程竣工验收合格，竣工资料备案后（非承包人原因不具备竣工备案条件除外），付至合同价款的 85%（扣除之前已付款），竣工结算审核完成，承包人提交工程竣工结算审计定案金额的 3%作为质量保证金后，一次性付清工程款。工程质量保证金待工程缺陷责任期满后一次性退还（工程质量保证金保函保险有效期与缺陷责任期截止时间保持一致）。工程质量保证金的形式可为银行保函、担保保函、保证保险等非现金形式。</w:t>
      </w:r>
    </w:p>
    <w:p w14:paraId="7539769F">
      <w:pPr>
        <w:spacing w:line="360" w:lineRule="auto"/>
        <w:ind w:firstLine="480" w:firstLineChars="200"/>
        <w:rPr>
          <w:rFonts w:ascii="Times New Roman" w:hAnsi="Times New Roman" w:eastAsia="宋体" w:cs="Times New Roman"/>
          <w:highlight w:val="none"/>
        </w:rPr>
      </w:pPr>
      <w:r>
        <w:rPr>
          <w:rFonts w:ascii="Times New Roman" w:hAnsi="Times New Roman" w:eastAsia="宋体" w:cs="Times New Roman"/>
          <w:highlight w:val="none"/>
        </w:rPr>
        <w:t xml:space="preserve">工程质量：达到国家相关施工验收规范合格标准 </w:t>
      </w:r>
    </w:p>
    <w:p w14:paraId="16972BFB">
      <w:pPr>
        <w:spacing w:line="394" w:lineRule="auto"/>
        <w:ind w:firstLine="481"/>
        <w:rPr>
          <w:rFonts w:ascii="Times New Roman" w:hAnsi="Times New Roman" w:eastAsia="宋体" w:cs="Times New Roman"/>
          <w:highlight w:val="none"/>
        </w:rPr>
      </w:pPr>
      <w:r>
        <w:rPr>
          <w:rFonts w:ascii="Times New Roman" w:hAnsi="Times New Roman" w:eastAsia="宋体" w:cs="Times New Roman"/>
          <w:highlight w:val="none"/>
        </w:rPr>
        <w:t>计划工期：</w:t>
      </w:r>
      <w:r>
        <w:rPr>
          <w:rFonts w:hint="eastAsia" w:ascii="Times New Roman" w:hAnsi="Times New Roman" w:eastAsia="宋体" w:cs="Times New Roman"/>
          <w:highlight w:val="none"/>
          <w:lang w:val="en-US" w:eastAsia="zh-CN"/>
        </w:rPr>
        <w:t xml:space="preserve">60日历天 </w:t>
      </w:r>
    </w:p>
    <w:p w14:paraId="4A125A7D">
      <w:pPr>
        <w:spacing w:line="394" w:lineRule="auto"/>
        <w:ind w:firstLine="481"/>
        <w:rPr>
          <w:rFonts w:ascii="Times New Roman" w:hAnsi="Times New Roman" w:eastAsia="宋体" w:cs="Times New Roman"/>
          <w:highlight w:val="none"/>
        </w:rPr>
      </w:pPr>
      <w:r>
        <w:rPr>
          <w:rFonts w:ascii="Times New Roman" w:hAnsi="Times New Roman" w:eastAsia="宋体" w:cs="Times New Roman"/>
          <w:highlight w:val="none"/>
        </w:rPr>
        <w:t>缺陷责任期：24个月</w:t>
      </w:r>
      <w:r>
        <w:rPr>
          <w:rFonts w:hint="eastAsia" w:ascii="Times New Roman" w:hAnsi="Times New Roman" w:eastAsia="宋体" w:cs="Times New Roman"/>
          <w:highlight w:val="none"/>
        </w:rPr>
        <w:t>。</w:t>
      </w:r>
    </w:p>
    <w:p w14:paraId="494EB270">
      <w:pPr>
        <w:spacing w:after="146" w:line="397" w:lineRule="auto"/>
        <w:ind w:firstLine="481"/>
        <w:rPr>
          <w:highlight w:val="none"/>
        </w:rPr>
      </w:pPr>
      <w:r>
        <w:rPr>
          <w:highlight w:val="none"/>
        </w:rPr>
        <w:t xml:space="preserve">一、项目部关键岗位人员到岗及履约最低要求 </w:t>
      </w:r>
    </w:p>
    <w:p w14:paraId="6FD76DF1">
      <w:pPr>
        <w:spacing w:line="394" w:lineRule="auto"/>
        <w:ind w:firstLine="481"/>
        <w:rPr>
          <w:rFonts w:ascii="Times New Roman" w:hAnsi="Times New Roman" w:eastAsia="宋体" w:cs="Times New Roman"/>
          <w:highlight w:val="none"/>
        </w:rPr>
      </w:pPr>
      <w:r>
        <w:rPr>
          <w:highlight w:val="none"/>
        </w:rPr>
        <w:t>1. 项目经理：拟派项目经理须具有</w:t>
      </w:r>
      <w:r>
        <w:rPr>
          <w:rFonts w:hint="eastAsia"/>
          <w:b/>
          <w:bCs/>
          <w:highlight w:val="none"/>
          <w:u w:val="single" w:color="000000"/>
          <w:lang w:val="en-US" w:eastAsia="zh-CN"/>
        </w:rPr>
        <w:t>市政公用工程</w:t>
      </w:r>
      <w:r>
        <w:rPr>
          <w:rFonts w:hint="eastAsia"/>
          <w:b/>
          <w:bCs/>
          <w:highlight w:val="none"/>
          <w:u w:val="single" w:color="000000"/>
          <w:lang w:eastAsia="zh-CN"/>
        </w:rPr>
        <w:t>专业二级（或以上）</w:t>
      </w:r>
      <w:r>
        <w:rPr>
          <w:highlight w:val="none"/>
        </w:rPr>
        <w:t>注册建造师执业资格，并具有</w:t>
      </w:r>
      <w:r>
        <w:rPr>
          <w:rFonts w:ascii="Times New Roman" w:hAnsi="Times New Roman" w:eastAsia="宋体" w:cs="Times New Roman"/>
          <w:highlight w:val="none"/>
        </w:rPr>
        <w:t xml:space="preserve">省级建设行政主管部门颁发的安全生产考核合格证B证，且不得担任其他在施建设工程项目（须符合《注册建造师执业管理办法（试行）》第九条规定）。 </w:t>
      </w:r>
    </w:p>
    <w:p w14:paraId="5A4707D6">
      <w:pPr>
        <w:spacing w:line="394" w:lineRule="auto"/>
        <w:ind w:firstLine="481"/>
        <w:rPr>
          <w:rFonts w:ascii="Times New Roman" w:hAnsi="Times New Roman" w:eastAsia="宋体" w:cs="Times New Roman"/>
          <w:highlight w:val="none"/>
        </w:rPr>
      </w:pPr>
      <w:r>
        <w:rPr>
          <w:rFonts w:ascii="Times New Roman" w:hAnsi="Times New Roman" w:eastAsia="宋体" w:cs="Times New Roman"/>
          <w:highlight w:val="none"/>
        </w:rPr>
        <w:t xml:space="preserve">2.成交人在开工前组建的施工项目管理机构，要符合住房城乡建设部及安徽省相关标准规定。 </w:t>
      </w:r>
    </w:p>
    <w:p w14:paraId="37647E7A">
      <w:pPr>
        <w:spacing w:line="394" w:lineRule="auto"/>
        <w:ind w:firstLine="481"/>
        <w:rPr>
          <w:rFonts w:ascii="Times New Roman" w:hAnsi="Times New Roman" w:eastAsia="宋体" w:cs="Times New Roman"/>
          <w:highlight w:val="none"/>
        </w:rPr>
      </w:pPr>
      <w:r>
        <w:rPr>
          <w:rFonts w:ascii="Times New Roman" w:hAnsi="Times New Roman" w:eastAsia="宋体" w:cs="Times New Roman"/>
          <w:highlight w:val="none"/>
        </w:rPr>
        <w:t xml:space="preserve">3.成交人拟派本项目的项目经理、项目部关键岗位其他人员等在整个项目施工期内必须在岗，否则发包人有权终止合同。由此造成的损失，成交人自行承担并赔偿可能给采购人造成的损失。 </w:t>
      </w:r>
    </w:p>
    <w:p w14:paraId="4CF348D5">
      <w:pPr>
        <w:spacing w:line="394" w:lineRule="auto"/>
        <w:ind w:firstLine="481"/>
        <w:rPr>
          <w:rFonts w:ascii="Times New Roman" w:hAnsi="Times New Roman" w:eastAsia="宋体" w:cs="Times New Roman"/>
          <w:highlight w:val="none"/>
        </w:rPr>
      </w:pPr>
      <w:r>
        <w:rPr>
          <w:rFonts w:ascii="Times New Roman" w:hAnsi="Times New Roman" w:eastAsia="宋体" w:cs="Times New Roman"/>
          <w:highlight w:val="none"/>
        </w:rPr>
        <w:t xml:space="preserve">4.成交人不得擅自更换签订竞争性谈判时所报项目经理、以及签订合同时确定的项目部关键岗位其他人员。 </w:t>
      </w:r>
    </w:p>
    <w:p w14:paraId="610B9953">
      <w:pPr>
        <w:spacing w:line="394" w:lineRule="auto"/>
        <w:ind w:firstLine="481"/>
        <w:rPr>
          <w:rFonts w:ascii="Times New Roman" w:hAnsi="Times New Roman" w:eastAsia="宋体" w:cs="Times New Roman"/>
          <w:highlight w:val="none"/>
        </w:rPr>
      </w:pPr>
      <w:r>
        <w:rPr>
          <w:rFonts w:ascii="Times New Roman" w:hAnsi="Times New Roman" w:eastAsia="宋体" w:cs="Times New Roman"/>
          <w:highlight w:val="none"/>
        </w:rPr>
        <w:t xml:space="preserve">5.成交人未能按照承诺到岗尽职的，发包人将视情况严重程度对其作出相应处理。 </w:t>
      </w:r>
    </w:p>
    <w:p w14:paraId="57773C64">
      <w:pPr>
        <w:spacing w:line="394" w:lineRule="auto"/>
        <w:ind w:firstLine="481"/>
        <w:rPr>
          <w:rFonts w:ascii="Times New Roman" w:hAnsi="Times New Roman" w:eastAsia="宋体" w:cs="Times New Roman"/>
          <w:highlight w:val="none"/>
        </w:rPr>
      </w:pPr>
      <w:r>
        <w:rPr>
          <w:rFonts w:ascii="Times New Roman" w:hAnsi="Times New Roman" w:eastAsia="宋体" w:cs="Times New Roman"/>
          <w:highlight w:val="none"/>
        </w:rPr>
        <w:t xml:space="preserve">二、履约担保、农民工工资保障金要求 </w:t>
      </w:r>
    </w:p>
    <w:p w14:paraId="0190F70C">
      <w:pPr>
        <w:spacing w:line="420" w:lineRule="exact"/>
        <w:rPr>
          <w:rFonts w:hint="eastAsia" w:ascii="宋体" w:hAnsi="宋体" w:cs="宋体"/>
          <w:color w:val="000000"/>
          <w:szCs w:val="21"/>
          <w:highlight w:val="none"/>
        </w:rPr>
      </w:pPr>
      <w:r>
        <w:rPr>
          <w:rFonts w:hint="eastAsia" w:ascii="宋体" w:hAnsi="宋体" w:cs="宋体"/>
          <w:color w:val="000000"/>
          <w:szCs w:val="21"/>
          <w:highlight w:val="none"/>
          <w:lang w:val="en-US" w:eastAsia="zh-CN"/>
        </w:rPr>
        <w:t xml:space="preserve">是否要求中标人提交履约保证金： </w:t>
      </w:r>
    </w:p>
    <w:p w14:paraId="70235F8C">
      <w:pPr>
        <w:spacing w:line="420" w:lineRule="exact"/>
        <w:rPr>
          <w:rFonts w:hint="eastAsia" w:ascii="宋体" w:hAnsi="宋体" w:cs="宋体"/>
          <w:color w:val="000000"/>
          <w:szCs w:val="21"/>
          <w:highlight w:val="none"/>
        </w:rPr>
      </w:pPr>
      <w:r>
        <w:rPr>
          <w:rFonts w:hint="eastAsia" w:ascii="宋体" w:hAnsi="宋体" w:cs="宋体"/>
          <w:color w:val="000000"/>
          <w:szCs w:val="21"/>
          <w:highlight w:val="none"/>
          <w:lang w:val="en-US" w:eastAsia="zh-CN"/>
        </w:rPr>
        <w:t xml:space="preserve">□不要求 </w:t>
      </w:r>
    </w:p>
    <w:p w14:paraId="50E255A4">
      <w:pPr>
        <w:spacing w:line="420" w:lineRule="exact"/>
        <w:rPr>
          <w:rFonts w:hint="eastAsia" w:ascii="宋体" w:hAnsi="宋体" w:cs="宋体"/>
          <w:color w:val="000000"/>
          <w:szCs w:val="21"/>
          <w:highlight w:val="none"/>
        </w:rPr>
      </w:pPr>
      <w:r>
        <w:rPr>
          <w:rFonts w:hint="eastAsia" w:ascii="宋体" w:hAnsi="宋体" w:cs="宋体"/>
          <w:color w:val="000000"/>
          <w:szCs w:val="21"/>
          <w:highlight w:val="none"/>
          <w:lang w:val="en-US" w:eastAsia="zh-CN"/>
        </w:rPr>
        <w:t xml:space="preserve">☑要求 </w:t>
      </w:r>
    </w:p>
    <w:p w14:paraId="242F5A81">
      <w:pPr>
        <w:spacing w:line="394" w:lineRule="auto"/>
        <w:ind w:firstLine="481"/>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 xml:space="preserve">（1） 履约保证金的金额：中标合同金额的中标合同金额的 2％。 </w:t>
      </w:r>
    </w:p>
    <w:p w14:paraId="3C89BB2E">
      <w:pPr>
        <w:spacing w:line="394" w:lineRule="auto"/>
        <w:ind w:firstLine="481"/>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 xml:space="preserve">（2） 履约保证金的形式：可以为银行转账、银行电汇；银行保函、担保机构担保、保证保险。 </w:t>
      </w:r>
    </w:p>
    <w:p w14:paraId="5ECC9A84">
      <w:pPr>
        <w:spacing w:line="394" w:lineRule="auto"/>
        <w:ind w:firstLine="481"/>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（3）提交时限：中标人在合同签订前应按招标文件要求提交 履约担保。若中标人未按规定提交履约担保的，招标人可取消 其中标资格、投标保证金不予退还，并保留进一步追偿的权利。</w:t>
      </w:r>
    </w:p>
    <w:p w14:paraId="5F923BBC">
      <w:pPr>
        <w:spacing w:line="394" w:lineRule="auto"/>
        <w:ind w:firstLine="481"/>
        <w:rPr>
          <w:rFonts w:ascii="Times New Roman" w:hAnsi="Times New Roman" w:eastAsia="宋体" w:cs="Times New Roman"/>
          <w:highlight w:val="none"/>
        </w:rPr>
      </w:pPr>
      <w:r>
        <w:rPr>
          <w:rFonts w:ascii="Times New Roman" w:hAnsi="Times New Roman" w:eastAsia="宋体" w:cs="Times New Roman"/>
          <w:highlight w:val="none"/>
        </w:rPr>
        <w:t xml:space="preserve">2.保证数额：履约保证金为中标合同金额的2%； </w:t>
      </w:r>
    </w:p>
    <w:p w14:paraId="1263D04F">
      <w:pPr>
        <w:spacing w:line="394" w:lineRule="auto"/>
        <w:ind w:firstLine="481"/>
        <w:rPr>
          <w:rFonts w:ascii="Times New Roman" w:hAnsi="Times New Roman" w:eastAsia="宋体" w:cs="Times New Roman"/>
          <w:highlight w:val="none"/>
        </w:rPr>
      </w:pPr>
      <w:r>
        <w:rPr>
          <w:rFonts w:ascii="Times New Roman" w:hAnsi="Times New Roman" w:eastAsia="宋体" w:cs="Times New Roman"/>
          <w:highlight w:val="none"/>
        </w:rPr>
        <w:t xml:space="preserve">农民工工资保障金为中标合同金额的2%。 </w:t>
      </w:r>
    </w:p>
    <w:p w14:paraId="1C381202">
      <w:pPr>
        <w:spacing w:line="394" w:lineRule="auto"/>
        <w:ind w:firstLine="481"/>
        <w:rPr>
          <w:highlight w:val="none"/>
        </w:rPr>
      </w:pPr>
      <w:r>
        <w:rPr>
          <w:rFonts w:ascii="Times New Roman" w:hAnsi="Times New Roman" w:eastAsia="宋体" w:cs="Times New Roman"/>
          <w:highlight w:val="none"/>
        </w:rPr>
        <w:t>3.提交时限：成交人在签订合同前按规定向</w:t>
      </w:r>
      <w:r>
        <w:rPr>
          <w:rFonts w:hint="eastAsia" w:ascii="Times New Roman" w:hAnsi="Times New Roman" w:eastAsia="宋体" w:cs="Times New Roman"/>
          <w:highlight w:val="none"/>
          <w:lang w:val="en-US" w:eastAsia="zh-CN"/>
        </w:rPr>
        <w:t>采购单位指定账户</w:t>
      </w:r>
      <w:r>
        <w:rPr>
          <w:rFonts w:ascii="Times New Roman" w:hAnsi="Times New Roman" w:eastAsia="宋体" w:cs="Times New Roman"/>
          <w:highlight w:val="none"/>
        </w:rPr>
        <w:t>提交履约保证金、向潜山市人力资源和社会保障局提交农民工工资保障金。若成交人在规定时限内未提交的，采购人将书面通知成</w:t>
      </w:r>
      <w:r>
        <w:rPr>
          <w:highlight w:val="none"/>
        </w:rPr>
        <w:t xml:space="preserve">交人，成交人在采购人限定的时间内仍不能提交担保的，采购人可取消其中标资格，并保留进一步追偿的权利。 </w:t>
      </w:r>
    </w:p>
    <w:p w14:paraId="6417DF70">
      <w:pPr>
        <w:spacing w:line="394" w:lineRule="auto"/>
        <w:rPr>
          <w:highlight w:val="none"/>
        </w:rPr>
      </w:pPr>
      <w:r>
        <w:rPr>
          <w:highlight w:val="none"/>
        </w:rPr>
        <w:t xml:space="preserve">    4.退还方式：成交人在合同履约期间无违约责任，履约保证金在工程竣工验收合格后 30 日内一次返还。农民工工资保障金返还按《潜山县农民工工资保障金管理办法》（潜人社秘[2015]6号）文件执行。 </w:t>
      </w:r>
    </w:p>
    <w:p w14:paraId="69689824">
      <w:pPr>
        <w:numPr>
          <w:ilvl w:val="0"/>
          <w:numId w:val="4"/>
        </w:numPr>
        <w:spacing w:line="397" w:lineRule="auto"/>
        <w:ind w:firstLine="481"/>
        <w:rPr>
          <w:highlight w:val="none"/>
        </w:rPr>
      </w:pPr>
      <w:r>
        <w:rPr>
          <w:highlight w:val="none"/>
        </w:rPr>
        <w:t xml:space="preserve">承包人应当按照合同约定履行义务，完成本项目的施工。若承包人未按合同约定履行工期、质量、安全等工作，应承担违约责任，采购人根据实际情况，可按比例扣除履约保证金，承包人无法按合同约定继续履行合同义务的，采购人可勒令其无条件退场，且不退还履约保证金，给采购人造成损失的还应对超出部分予以赔偿。并由相关行政主管部门记不良行为记录。 三、安全文明要求     执行国家、省、市现行相关规定，确保安全文明施工，拆除改建项目承包人施工时须保证原建筑、结构和材料的完好，损坏部分承包人无条件自行恢复。承包人必须根据发包人的要求采取切实可行的措施并确保交通畅通和安全，确保各类管线安全运营，确保沿线居民出行通畅，将施工给群众带来的干扰降至最低。 </w:t>
      </w:r>
    </w:p>
    <w:p w14:paraId="0BDD3AFB">
      <w:pPr>
        <w:numPr>
          <w:ilvl w:val="0"/>
          <w:numId w:val="0"/>
        </w:numPr>
        <w:spacing w:line="397" w:lineRule="auto"/>
        <w:ind w:firstLine="480" w:firstLineChars="200"/>
        <w:rPr>
          <w:highlight w:val="none"/>
        </w:rPr>
      </w:pPr>
      <w:r>
        <w:rPr>
          <w:highlight w:val="none"/>
        </w:rPr>
        <w:t xml:space="preserve">四、质量要求 </w:t>
      </w:r>
    </w:p>
    <w:p w14:paraId="364BABDA">
      <w:pPr>
        <w:spacing w:line="398" w:lineRule="auto"/>
        <w:ind w:firstLine="481"/>
        <w:rPr>
          <w:highlight w:val="none"/>
        </w:rPr>
      </w:pPr>
      <w:r>
        <w:rPr>
          <w:highlight w:val="none"/>
        </w:rPr>
        <w:t xml:space="preserve">1.工程质量标准要求：达到国家相关施工验收规范合格标准。 </w:t>
      </w:r>
    </w:p>
    <w:p w14:paraId="5CAA78EE">
      <w:pPr>
        <w:spacing w:line="398" w:lineRule="auto"/>
        <w:ind w:firstLine="481"/>
        <w:rPr>
          <w:highlight w:val="none"/>
        </w:rPr>
      </w:pPr>
      <w:r>
        <w:rPr>
          <w:highlight w:val="none"/>
        </w:rPr>
        <w:t xml:space="preserve">2.承包人应严格按照国家有关法律、法规和竞争性谈判文件、建设工程施工合同、设计图纸及施工标准、规范、强制性条文进行施工。因施工原因造成工程重大质量问题的，承包人应负责无偿返工，赔偿由此可能带来的发包人的损失，包括对使用功能造成影响的损失，并承担工程总造价的2%-3%的违约金，发包人有权要求撤换建造师，并保留解除施工合同的权利。 </w:t>
      </w:r>
    </w:p>
    <w:p w14:paraId="77A43DE3">
      <w:pPr>
        <w:spacing w:line="401" w:lineRule="auto"/>
        <w:ind w:right="145" w:firstLine="481"/>
        <w:rPr>
          <w:highlight w:val="none"/>
        </w:rPr>
      </w:pPr>
      <w:r>
        <w:rPr>
          <w:highlight w:val="none"/>
        </w:rPr>
        <w:t xml:space="preserve">3.本工程的标准规范包括：与本工程施工和施工安全相关的国家现行的各专业施工及验收规范、建设工程质量检验评定标准、有关的技术标准。 </w:t>
      </w:r>
    </w:p>
    <w:p w14:paraId="228D0CA2">
      <w:pPr>
        <w:spacing w:line="401" w:lineRule="auto"/>
        <w:ind w:right="145" w:firstLine="481"/>
        <w:rPr>
          <w:highlight w:val="none"/>
        </w:rPr>
      </w:pPr>
      <w:r>
        <w:rPr>
          <w:highlight w:val="none"/>
        </w:rPr>
        <w:t xml:space="preserve">五、工期要求 </w:t>
      </w:r>
    </w:p>
    <w:p w14:paraId="00F6A7CF">
      <w:pPr>
        <w:spacing w:line="401" w:lineRule="auto"/>
        <w:ind w:right="145" w:firstLine="481"/>
        <w:rPr>
          <w:highlight w:val="none"/>
        </w:rPr>
      </w:pPr>
      <w:r>
        <w:rPr>
          <w:highlight w:val="none"/>
        </w:rPr>
        <w:t>发包人应按照法律规定获得工程施工所需的许可。经发包人同意后，监理人发出的开工通知应符合法律规定。监理人应在计划开工日期7天前向承包人发出开工通知，工期以开工通知中的开工日期起算。工程施工期间，承包人必须按照竞争性谈判文件要求，以及经批准的施工组织设计、总进度计划、关键节点的进度计划，向承包人报劳动力和施工机械使用计划，使用计划经发包人和监理单位审定后，必须严格执行，发包人和监理单位将进行严格考核，经考核，有效劳动力人数和机械数量达不到计划要求的，视承包人违约，违约金按如下标准计算：</w:t>
      </w:r>
    </w:p>
    <w:p w14:paraId="1D5559E6">
      <w:pPr>
        <w:spacing w:line="401" w:lineRule="auto"/>
        <w:ind w:right="145" w:firstLine="481"/>
        <w:rPr>
          <w:highlight w:val="none"/>
        </w:rPr>
      </w:pPr>
      <w:r>
        <w:rPr>
          <w:highlight w:val="none"/>
        </w:rPr>
        <w:t xml:space="preserve">劳动力按500元/人·天，施工机械按1000-5000元/台·天。累计出现10次（含 10次）以上者，影响工程进度且不能如期完成节点工期或总工期的，发包人可解除合同，并要求承包人赔偿给发包人造成的损失。 </w:t>
      </w:r>
    </w:p>
    <w:p w14:paraId="2F02EBC0">
      <w:pPr>
        <w:numPr>
          <w:ilvl w:val="0"/>
          <w:numId w:val="0"/>
        </w:numPr>
        <w:spacing w:after="131" w:line="397" w:lineRule="auto"/>
        <w:ind w:firstLine="480" w:firstLineChars="200"/>
        <w:rPr>
          <w:highlight w:val="none"/>
        </w:rPr>
      </w:pPr>
      <w:r>
        <w:rPr>
          <w:rFonts w:hint="eastAsia" w:asciiTheme="minorAscii" w:hAnsiTheme="minorAscii" w:eastAsiaTheme="minorEastAsia" w:cstheme="minorBidi"/>
          <w:kern w:val="2"/>
          <w:sz w:val="24"/>
          <w:szCs w:val="24"/>
          <w:lang w:val="en-US" w:eastAsia="zh-CN" w:bidi="ar-SA"/>
        </w:rPr>
        <w:t>六、</w:t>
      </w:r>
      <w:r>
        <w:rPr>
          <w:highlight w:val="none"/>
        </w:rPr>
        <w:t xml:space="preserve">踏勘现场 </w:t>
      </w:r>
    </w:p>
    <w:p w14:paraId="6A562B67">
      <w:pPr>
        <w:numPr>
          <w:ilvl w:val="0"/>
          <w:numId w:val="0"/>
        </w:numPr>
        <w:spacing w:after="131" w:line="397" w:lineRule="auto"/>
        <w:ind w:firstLine="480" w:firstLineChars="200"/>
        <w:rPr>
          <w:highlight w:val="none"/>
        </w:rPr>
      </w:pPr>
      <w:r>
        <w:rPr>
          <w:highlight w:val="none"/>
        </w:rPr>
        <w:t xml:space="preserve">谈判响应人应自行对工程现场及周围环境进行踏勘以获得有关竞争性谈判和签署合同所涉及现场的资料。踏勘现场所发生的自身费用由谈判响应人自己承担。经采购人允许，谈判响应人可为踏勘目的进入采购人的项目现场，但谈判响应人不得因此使采购人承担有关的责任和蒙受损失。谈判响应人应承担踏勘现场的责任和风险。 采购人向谈判响应人提供的所有数据和资料，是采购人现有的能被谈判响应人利用的资料，采购人对谈判响应人做出的任何推论、理解和结论均不负责任。 </w:t>
      </w:r>
    </w:p>
    <w:p w14:paraId="004FCD78">
      <w:pPr>
        <w:numPr>
          <w:ilvl w:val="0"/>
          <w:numId w:val="0"/>
        </w:numPr>
        <w:spacing w:after="131" w:line="397" w:lineRule="auto"/>
        <w:ind w:firstLine="480" w:firstLineChars="200"/>
        <w:rPr>
          <w:highlight w:val="none"/>
        </w:rPr>
      </w:pPr>
      <w:r>
        <w:rPr>
          <w:highlight w:val="none"/>
        </w:rPr>
        <w:t>七、农民工工资要求 根据《潜山市人民政府关于建设工程领域农民工工资实名制发放的实施意见》（潜政秘〔2017〕79号）的要求，建设单位在拨付工程款时，应按一定比例先行拨付工资性工程款到本项目农民工工资专用账户。</w:t>
      </w:r>
    </w:p>
    <w:p w14:paraId="1784C178">
      <w:pPr>
        <w:numPr>
          <w:ilvl w:val="0"/>
          <w:numId w:val="0"/>
        </w:numPr>
        <w:spacing w:after="131" w:line="397" w:lineRule="auto"/>
        <w:rPr>
          <w:highlight w:val="none"/>
        </w:rPr>
      </w:pPr>
      <w:r>
        <w:rPr>
          <w:highlight w:val="none"/>
        </w:rPr>
        <w:t xml:space="preserve"> </w:t>
      </w:r>
      <w:r>
        <w:rPr>
          <w:rFonts w:hint="eastAsia"/>
          <w:highlight w:val="none"/>
          <w:lang w:val="en-US" w:eastAsia="zh-CN"/>
        </w:rPr>
        <w:t xml:space="preserve">  </w:t>
      </w:r>
      <w:r>
        <w:rPr>
          <w:highlight w:val="none"/>
        </w:rPr>
        <w:t xml:space="preserve">八、材料要求 </w:t>
      </w:r>
    </w:p>
    <w:p w14:paraId="2A6F8393">
      <w:pPr>
        <w:spacing w:line="407" w:lineRule="auto"/>
        <w:ind w:firstLine="481"/>
        <w:rPr>
          <w:highlight w:val="none"/>
        </w:rPr>
      </w:pPr>
      <w:r>
        <w:rPr>
          <w:highlight w:val="none"/>
        </w:rPr>
        <w:t xml:space="preserve">1.除发包人提供的材料、设备外，凡属承包范围内的所有材料、设备均由成交人自行采购。因成交人自行采购的材料质量引起的工程质量问题由成交人承担所造成的一切损失。 </w:t>
      </w:r>
    </w:p>
    <w:p w14:paraId="2019E1F6">
      <w:pPr>
        <w:spacing w:line="394" w:lineRule="auto"/>
        <w:rPr>
          <w:highlight w:val="none"/>
        </w:rPr>
      </w:pPr>
      <w:r>
        <w:rPr>
          <w:highlight w:val="none"/>
        </w:rPr>
        <w:t xml:space="preserve">    2.对发包人未指定品牌的材料、设备采购，必须选用符合现行国家及行业相关合格标准的要求并经采购人同意。 </w:t>
      </w:r>
    </w:p>
    <w:p w14:paraId="4B410774">
      <w:pPr>
        <w:spacing w:line="394" w:lineRule="auto"/>
        <w:rPr>
          <w:highlight w:val="none"/>
        </w:rPr>
      </w:pPr>
      <w:r>
        <w:rPr>
          <w:highlight w:val="none"/>
        </w:rPr>
        <w:t xml:space="preserve">    3.成交人对本工程的主要材料、设备及供应的厂商，须进行资格和品牌的认定。采购前应将供应商的有关资料（如质保书、生产许可证等或备案要求）报监理单位审查，并经发包人批准后方可采购。否则，发包人有权不予验收进场，由此造成的损失由成交人自负，工期不予顺延。材料试验费由成交人支付。 </w:t>
      </w:r>
    </w:p>
    <w:p w14:paraId="6BD05551">
      <w:pPr>
        <w:spacing w:line="399" w:lineRule="auto"/>
        <w:ind w:firstLine="481"/>
        <w:rPr>
          <w:highlight w:val="none"/>
        </w:rPr>
      </w:pPr>
      <w:r>
        <w:rPr>
          <w:highlight w:val="none"/>
        </w:rPr>
        <w:t xml:space="preserve">4.由承包人实施采购的工程主要设备和材料采购由承包人实施，品牌、规格等须经发包人认可签字后方可进行采购，成交人采购计划应提前报发包人审定。因成交人资源投入不足，直接影响工程质量和工期，且无视监理工程师的警告而不做改进，从而引起工程的质量、进度和材料设备准备严重滞后时，发包人有权采取相关措施进行补救，相关措施的费用由成交人承担。若成交人不能提供符合设计要求或合同约定的材料，发包人有权要求承包人停止采购，已经采购进场的勒令其退场，由此所造成的一切损失或发生的费用由承包人承担。 </w:t>
      </w:r>
    </w:p>
    <w:p w14:paraId="406D38ED">
      <w:pPr>
        <w:spacing w:line="397" w:lineRule="auto"/>
        <w:ind w:right="145" w:firstLine="481"/>
        <w:rPr>
          <w:highlight w:val="none"/>
        </w:rPr>
      </w:pPr>
      <w:r>
        <w:rPr>
          <w:highlight w:val="none"/>
        </w:rPr>
        <w:t>5.竞争性谈判文件中提供的参考商标、品牌或标准是采购人为了方便谈判响应人更明确、更清楚说明拟采购货物的技术规格和标准，并无限制性。谈判响应人若选用替代商标、品牌或标准，应优于或相当于参考商标、品牌或标准。承包人所选用产品须经发包人同意后方可使用。</w:t>
      </w:r>
    </w:p>
    <w:p w14:paraId="33C57430">
      <w:pPr>
        <w:spacing w:line="397" w:lineRule="auto"/>
        <w:ind w:right="145" w:firstLine="481"/>
        <w:rPr>
          <w:highlight w:val="none"/>
        </w:rPr>
      </w:pPr>
      <w:r>
        <w:rPr>
          <w:highlight w:val="none"/>
        </w:rPr>
        <w:t xml:space="preserve"> 九、林木保护管理要求 林木保护管理工作按《关于加强工程建设中林木保护管理工作的通知》（潜林政[2018]12号）文件执行。 </w:t>
      </w:r>
    </w:p>
    <w:p w14:paraId="74E58AF0">
      <w:pPr>
        <w:ind w:left="481"/>
        <w:rPr>
          <w:color w:val="FF0000"/>
          <w:highlight w:val="none"/>
        </w:rPr>
      </w:pPr>
      <w:r>
        <w:rPr>
          <w:color w:val="FF0000"/>
          <w:highlight w:val="none"/>
        </w:rPr>
        <w:t xml:space="preserve">十、工程量清单、合同价编制依据 </w:t>
      </w:r>
    </w:p>
    <w:p w14:paraId="6EF957E2">
      <w:pPr>
        <w:spacing w:line="375" w:lineRule="auto"/>
        <w:ind w:firstLine="481"/>
        <w:rPr>
          <w:rFonts w:hint="eastAsia"/>
          <w:color w:val="FF0000"/>
          <w:highlight w:val="none"/>
        </w:rPr>
      </w:pPr>
      <w:r>
        <w:rPr>
          <w:rFonts w:hint="eastAsia"/>
          <w:color w:val="FF0000"/>
          <w:highlight w:val="none"/>
        </w:rPr>
        <w:t>1、业主提供的改造方案及设计图纸；</w:t>
      </w:r>
    </w:p>
    <w:p w14:paraId="2C900860">
      <w:pPr>
        <w:spacing w:line="375" w:lineRule="auto"/>
        <w:ind w:firstLine="481"/>
        <w:rPr>
          <w:rFonts w:hint="eastAsia"/>
          <w:color w:val="FF0000"/>
          <w:highlight w:val="none"/>
        </w:rPr>
      </w:pPr>
      <w:r>
        <w:rPr>
          <w:rFonts w:hint="eastAsia"/>
          <w:color w:val="FF0000"/>
          <w:highlight w:val="none"/>
        </w:rPr>
        <w:t>2、2018版《安徽省建设工程工程量清单计价办法》；</w:t>
      </w:r>
    </w:p>
    <w:p w14:paraId="53990B06">
      <w:pPr>
        <w:spacing w:line="375" w:lineRule="auto"/>
        <w:ind w:firstLine="481"/>
        <w:rPr>
          <w:rFonts w:hint="eastAsia"/>
          <w:color w:val="FF0000"/>
          <w:highlight w:val="none"/>
        </w:rPr>
      </w:pPr>
      <w:r>
        <w:rPr>
          <w:rFonts w:hint="eastAsia"/>
          <w:color w:val="FF0000"/>
          <w:highlight w:val="none"/>
        </w:rPr>
        <w:t>3、2018版《安徽省建设工程费用定额》；</w:t>
      </w:r>
    </w:p>
    <w:p w14:paraId="4717772A">
      <w:pPr>
        <w:spacing w:line="375" w:lineRule="auto"/>
        <w:ind w:firstLine="481"/>
        <w:rPr>
          <w:rFonts w:hint="eastAsia"/>
          <w:color w:val="FF0000"/>
          <w:highlight w:val="none"/>
        </w:rPr>
      </w:pPr>
      <w:r>
        <w:rPr>
          <w:rFonts w:hint="eastAsia"/>
          <w:color w:val="FF0000"/>
          <w:highlight w:val="none"/>
        </w:rPr>
        <w:t>4、2018版《安徽省建设工程施工机械台班费用编制规则》；</w:t>
      </w:r>
    </w:p>
    <w:p w14:paraId="090280CE">
      <w:pPr>
        <w:spacing w:line="375" w:lineRule="auto"/>
        <w:ind w:firstLine="481"/>
        <w:rPr>
          <w:rFonts w:hint="eastAsia"/>
          <w:color w:val="FF0000"/>
          <w:highlight w:val="none"/>
        </w:rPr>
      </w:pPr>
      <w:r>
        <w:rPr>
          <w:rFonts w:hint="eastAsia"/>
          <w:color w:val="FF0000"/>
          <w:highlight w:val="none"/>
        </w:rPr>
        <w:t>5、2018版《安徽省建设工程计价定额(共用册）》；</w:t>
      </w:r>
    </w:p>
    <w:p w14:paraId="3A112FE1">
      <w:pPr>
        <w:spacing w:line="375" w:lineRule="auto"/>
        <w:ind w:firstLine="481"/>
        <w:rPr>
          <w:rFonts w:hint="eastAsia"/>
          <w:color w:val="FF0000"/>
          <w:highlight w:val="none"/>
        </w:rPr>
      </w:pPr>
      <w:r>
        <w:rPr>
          <w:rFonts w:hint="eastAsia"/>
          <w:color w:val="FF0000"/>
          <w:highlight w:val="none"/>
        </w:rPr>
        <w:t>6、2018版《安徽省建筑工程计价定额》；</w:t>
      </w:r>
    </w:p>
    <w:p w14:paraId="632169B4">
      <w:pPr>
        <w:spacing w:line="375" w:lineRule="auto"/>
        <w:ind w:firstLine="481"/>
        <w:rPr>
          <w:rFonts w:hint="eastAsia"/>
          <w:color w:val="FF0000"/>
          <w:highlight w:val="none"/>
        </w:rPr>
      </w:pPr>
      <w:r>
        <w:rPr>
          <w:rFonts w:hint="eastAsia"/>
          <w:color w:val="FF0000"/>
          <w:highlight w:val="none"/>
        </w:rPr>
        <w:t>7、2018版《安徽省装饰装修工程计价定额》；</w:t>
      </w:r>
    </w:p>
    <w:p w14:paraId="7A503848">
      <w:pPr>
        <w:spacing w:line="375" w:lineRule="auto"/>
        <w:ind w:firstLine="481"/>
        <w:rPr>
          <w:rFonts w:hint="eastAsia"/>
          <w:color w:val="FF0000"/>
          <w:highlight w:val="none"/>
        </w:rPr>
      </w:pPr>
      <w:r>
        <w:rPr>
          <w:rFonts w:hint="eastAsia"/>
          <w:color w:val="FF0000"/>
          <w:highlight w:val="none"/>
        </w:rPr>
        <w:t>8、2018版《安徽省安装工程计价定额》；</w:t>
      </w:r>
    </w:p>
    <w:p w14:paraId="5CE01C22">
      <w:pPr>
        <w:spacing w:line="375" w:lineRule="auto"/>
        <w:ind w:firstLine="481"/>
        <w:rPr>
          <w:rFonts w:hint="eastAsia"/>
          <w:color w:val="FF0000"/>
          <w:highlight w:val="none"/>
        </w:rPr>
      </w:pPr>
      <w:r>
        <w:rPr>
          <w:rFonts w:hint="eastAsia"/>
          <w:color w:val="FF0000"/>
          <w:highlight w:val="none"/>
        </w:rPr>
        <w:t xml:space="preserve">9、2018 版《安徽省市政工程计价定额》； </w:t>
      </w:r>
    </w:p>
    <w:p w14:paraId="5D61A276">
      <w:pPr>
        <w:spacing w:line="375" w:lineRule="auto"/>
        <w:ind w:firstLine="481"/>
        <w:rPr>
          <w:rFonts w:hint="eastAsia"/>
          <w:color w:val="FF0000"/>
          <w:highlight w:val="none"/>
        </w:rPr>
      </w:pPr>
      <w:r>
        <w:rPr>
          <w:rFonts w:hint="eastAsia"/>
          <w:color w:val="FF0000"/>
          <w:highlight w:val="none"/>
        </w:rPr>
        <w:t>10、2018 版《安徽省园林绿化工程计价定额》；</w:t>
      </w:r>
    </w:p>
    <w:p w14:paraId="1E30C38B">
      <w:pPr>
        <w:spacing w:line="375" w:lineRule="auto"/>
        <w:ind w:firstLine="481"/>
        <w:rPr>
          <w:rFonts w:hint="eastAsia"/>
          <w:color w:val="FF0000"/>
          <w:highlight w:val="none"/>
        </w:rPr>
      </w:pPr>
      <w:r>
        <w:rPr>
          <w:rFonts w:hint="eastAsia"/>
          <w:color w:val="FF0000"/>
          <w:highlight w:val="none"/>
        </w:rPr>
        <w:t>11、2018版《安徽省建设工程工程量清单计价定额》勘误；</w:t>
      </w:r>
    </w:p>
    <w:p w14:paraId="3FE5B7EF">
      <w:pPr>
        <w:spacing w:line="375" w:lineRule="auto"/>
        <w:ind w:firstLine="481"/>
        <w:rPr>
          <w:rFonts w:hint="eastAsia"/>
          <w:color w:val="FF0000"/>
          <w:highlight w:val="none"/>
        </w:rPr>
      </w:pPr>
      <w:r>
        <w:rPr>
          <w:rFonts w:hint="eastAsia"/>
          <w:color w:val="FF0000"/>
          <w:highlight w:val="none"/>
        </w:rPr>
        <w:t>12、2018版《安徽省建设工程工程量清单计价办法》勘误；</w:t>
      </w:r>
    </w:p>
    <w:p w14:paraId="5515D722">
      <w:pPr>
        <w:spacing w:line="375" w:lineRule="auto"/>
        <w:ind w:firstLine="481"/>
        <w:rPr>
          <w:rFonts w:hint="eastAsia"/>
          <w:color w:val="FF0000"/>
          <w:highlight w:val="none"/>
        </w:rPr>
      </w:pPr>
      <w:r>
        <w:rPr>
          <w:rFonts w:hint="eastAsia"/>
          <w:color w:val="FF0000"/>
          <w:highlight w:val="none"/>
        </w:rPr>
        <w:t>13、安徽省建设工程造价管理总站颁布的“造价﹝2019﹞7号”文件，关于调整我省现行建设工程计价依据增值税税率的通知；</w:t>
      </w:r>
    </w:p>
    <w:p w14:paraId="41AE0D92">
      <w:pPr>
        <w:spacing w:line="375" w:lineRule="auto"/>
        <w:ind w:firstLine="481"/>
        <w:rPr>
          <w:rFonts w:hint="eastAsia"/>
          <w:color w:val="FF0000"/>
          <w:highlight w:val="none"/>
        </w:rPr>
      </w:pPr>
      <w:r>
        <w:rPr>
          <w:rFonts w:hint="eastAsia"/>
          <w:color w:val="FF0000"/>
          <w:highlight w:val="none"/>
        </w:rPr>
        <w:t>14、安徽省住房和城乡建设厅颁布的“建标﹝2021﹞42号”文件，关于调整安徽省建设工程不可竞争费构成及计费标准的通知；</w:t>
      </w:r>
    </w:p>
    <w:p w14:paraId="5C0742F5">
      <w:pPr>
        <w:spacing w:line="375" w:lineRule="auto"/>
        <w:ind w:firstLine="481"/>
        <w:rPr>
          <w:rFonts w:hint="eastAsia"/>
          <w:color w:val="FF0000"/>
          <w:highlight w:val="none"/>
        </w:rPr>
      </w:pPr>
      <w:r>
        <w:rPr>
          <w:rFonts w:hint="eastAsia"/>
          <w:color w:val="FF0000"/>
          <w:highlight w:val="none"/>
        </w:rPr>
        <w:t>15、工程量清单计价编制的其它有关资料；</w:t>
      </w:r>
    </w:p>
    <w:p w14:paraId="333B123A">
      <w:pPr>
        <w:spacing w:line="375" w:lineRule="auto"/>
        <w:ind w:firstLine="481"/>
        <w:rPr>
          <w:rFonts w:hint="eastAsia" w:eastAsia="宋体"/>
          <w:color w:val="FF0000"/>
          <w:highlight w:val="none"/>
          <w:lang w:eastAsia="zh-CN"/>
        </w:rPr>
      </w:pPr>
      <w:r>
        <w:rPr>
          <w:rFonts w:hint="eastAsia"/>
          <w:color w:val="FF0000"/>
          <w:highlight w:val="none"/>
        </w:rPr>
        <w:t>16、材料价格：执行安庆市建设建筑管理处发布的2025年第11期《安庆市建筑材料市场价格信息》市区价格以及潜山市区价格（不含税），缺少的材料价格执行市场价，投标报价时请自主报价。</w:t>
      </w:r>
    </w:p>
    <w:p w14:paraId="5E54DA2B">
      <w:pPr>
        <w:ind w:left="481"/>
        <w:rPr>
          <w:highlight w:val="none"/>
        </w:rPr>
      </w:pPr>
      <w:r>
        <w:rPr>
          <w:highlight w:val="none"/>
        </w:rPr>
        <w:t xml:space="preserve">十一、合同价款 </w:t>
      </w:r>
    </w:p>
    <w:p w14:paraId="6DC2289F">
      <w:pPr>
        <w:spacing w:line="375" w:lineRule="auto"/>
        <w:ind w:firstLine="481"/>
        <w:rPr>
          <w:highlight w:val="none"/>
        </w:rPr>
      </w:pPr>
      <w:r>
        <w:rPr>
          <w:highlight w:val="none"/>
        </w:rPr>
        <w:t xml:space="preserve">1.本项目合同价格形式为：固定总价合同。总价包含的风险范围包括但不限于：人工市场价、材料费及机械费的市场价格变化；除政策性调整、不可抗力以外的其他风险。除经批准的设计变更、经济签证外，其它工程造价增减均不予签证计价。 </w:t>
      </w:r>
    </w:p>
    <w:p w14:paraId="3EAAB9F5">
      <w:pPr>
        <w:spacing w:line="374" w:lineRule="auto"/>
        <w:ind w:firstLine="481"/>
        <w:rPr>
          <w:highlight w:val="none"/>
        </w:rPr>
      </w:pPr>
      <w:r>
        <w:rPr>
          <w:highlight w:val="none"/>
        </w:rPr>
        <w:t xml:space="preserve">2.请各谈判响应人自行核对本项目的合同价，如有异议和投诉，请在竞争性谈判前书面提出，且需要同时提交异议和投诉的依据、有关证明材料以及相关的请求及主张。采购人将组织复查。如复查结论与原公布的合同价误差超过±3%的，采购人将进行修正，如误差在±3%以内的，采购人可不予调整。谈判响应人在规定时间内未提出异议的，中标后，采购人不接受成交人对此提出的任何质疑，不因此而调整合同价，谈判响应人应当按照中标价完成竞争性谈判邀请书和项目需求规定的所有工程项目。 </w:t>
      </w:r>
    </w:p>
    <w:p w14:paraId="2EB00DA9">
      <w:pPr>
        <w:spacing w:line="369" w:lineRule="auto"/>
        <w:ind w:firstLine="481"/>
        <w:rPr>
          <w:highlight w:val="none"/>
        </w:rPr>
      </w:pPr>
      <w:r>
        <w:rPr>
          <w:highlight w:val="none"/>
        </w:rPr>
        <w:t xml:space="preserve">3. 经批准的设计变更、经济签证引起的合同价款的调整原则：按最高投标限价编制原则结合中标综合下浮率结合进行调整。 </w:t>
      </w:r>
    </w:p>
    <w:p w14:paraId="2ED0B4A1">
      <w:pPr>
        <w:numPr>
          <w:ilvl w:val="0"/>
          <w:numId w:val="0"/>
        </w:numPr>
        <w:spacing w:line="369" w:lineRule="auto"/>
        <w:ind w:left="0" w:leftChars="0" w:firstLine="481" w:firstLineChars="0"/>
        <w:rPr>
          <w:highlight w:val="none"/>
        </w:rPr>
      </w:pPr>
      <w:r>
        <w:rPr>
          <w:rFonts w:hint="eastAsia" w:ascii="Calibri" w:hAnsi="Calibri" w:eastAsia="Calibri" w:cs="Calibri"/>
          <w:b w:val="0"/>
          <w:i w:val="0"/>
          <w:strike w:val="0"/>
          <w:dstrike w:val="0"/>
          <w:color w:val="000000"/>
          <w:kern w:val="2"/>
          <w:sz w:val="24"/>
          <w:szCs w:val="24"/>
          <w:u w:val="none" w:color="000000"/>
          <w:shd w:val="clear" w:color="auto" w:fill="auto"/>
          <w:vertAlign w:val="baseline"/>
          <w:lang w:val="en-US" w:eastAsia="zh-CN" w:bidi="ar-SA"/>
        </w:rPr>
        <w:t>（1）</w:t>
      </w:r>
      <w:r>
        <w:rPr>
          <w:highlight w:val="none"/>
        </w:rPr>
        <w:t xml:space="preserve">合同价中已有适用的综合单价，按最高投标限价中的子目综合单价乘以（1-中标综合下浮率）进行确定； </w:t>
      </w:r>
    </w:p>
    <w:p w14:paraId="4018BF64">
      <w:pPr>
        <w:numPr>
          <w:ilvl w:val="0"/>
          <w:numId w:val="0"/>
        </w:numPr>
        <w:spacing w:line="382" w:lineRule="auto"/>
        <w:ind w:left="0" w:leftChars="0" w:firstLine="481" w:firstLineChars="0"/>
        <w:rPr>
          <w:highlight w:val="none"/>
        </w:rPr>
      </w:pPr>
      <w:r>
        <w:rPr>
          <w:rFonts w:hint="eastAsia" w:ascii="Calibri" w:hAnsi="Calibri" w:eastAsia="Calibri" w:cs="Calibri"/>
          <w:b w:val="0"/>
          <w:i w:val="0"/>
          <w:strike w:val="0"/>
          <w:dstrike w:val="0"/>
          <w:color w:val="000000"/>
          <w:kern w:val="2"/>
          <w:sz w:val="24"/>
          <w:szCs w:val="24"/>
          <w:u w:val="none" w:color="000000"/>
          <w:shd w:val="clear" w:color="auto" w:fill="auto"/>
          <w:vertAlign w:val="baseline"/>
          <w:lang w:val="en-US" w:eastAsia="zh-CN" w:bidi="ar-SA"/>
        </w:rPr>
        <w:t>（2）</w:t>
      </w:r>
      <w:r>
        <w:rPr>
          <w:highlight w:val="none"/>
        </w:rPr>
        <w:t xml:space="preserve">合同价中有类似的综合单价，参照最高投标限价中的类似子目综合单价乘以（1中标综合下浮率）确定； </w:t>
      </w:r>
    </w:p>
    <w:p w14:paraId="012B66A6">
      <w:pPr>
        <w:numPr>
          <w:ilvl w:val="0"/>
          <w:numId w:val="0"/>
        </w:numPr>
        <w:spacing w:line="375" w:lineRule="auto"/>
        <w:ind w:left="0" w:leftChars="0" w:firstLine="481" w:firstLineChars="0"/>
        <w:rPr>
          <w:highlight w:val="none"/>
        </w:rPr>
      </w:pPr>
      <w:r>
        <w:rPr>
          <w:rFonts w:hint="eastAsia" w:ascii="Calibri" w:hAnsi="Calibri" w:eastAsia="Calibri" w:cs="Calibri"/>
          <w:b w:val="0"/>
          <w:i w:val="0"/>
          <w:strike w:val="0"/>
          <w:dstrike w:val="0"/>
          <w:color w:val="000000"/>
          <w:kern w:val="2"/>
          <w:sz w:val="24"/>
          <w:szCs w:val="24"/>
          <w:u w:val="none" w:color="000000"/>
          <w:shd w:val="clear" w:color="auto" w:fill="auto"/>
          <w:vertAlign w:val="baseline"/>
          <w:lang w:val="en-US" w:eastAsia="zh-CN" w:bidi="ar-SA"/>
        </w:rPr>
        <w:t>（3）</w:t>
      </w:r>
      <w:r>
        <w:rPr>
          <w:highlight w:val="none"/>
        </w:rPr>
        <w:t xml:space="preserve">合同价中没有适用或类似的综合单价，由承包人根据最高投标限价编制依据中的计价原则规定提出适当的综合单价，报送发包人或其委托的工程造价咨询单位审核，该综合单价乘以（1-中标综合下浮率）作为实际结算综合单价。 </w:t>
      </w:r>
    </w:p>
    <w:p w14:paraId="7AEC40D5">
      <w:pPr>
        <w:spacing w:line="375" w:lineRule="auto"/>
        <w:ind w:firstLine="481"/>
        <w:rPr>
          <w:highlight w:val="none"/>
        </w:rPr>
      </w:pPr>
      <w:r>
        <w:rPr>
          <w:highlight w:val="none"/>
        </w:rPr>
        <w:t>4.</w:t>
      </w:r>
      <w:r>
        <w:rPr>
          <w:sz w:val="21"/>
          <w:highlight w:val="none"/>
        </w:rPr>
        <w:t xml:space="preserve"> </w:t>
      </w:r>
      <w:r>
        <w:rPr>
          <w:highlight w:val="none"/>
        </w:rPr>
        <w:t xml:space="preserve">合同价中的暂列金额是指招标图纸不可预见的和工程量清单未列入而必须发生的工程项目或增加工程内容。该项费用按实进行结算，双方有争议时，委托造价中介机构审定，以审定报告进行结算。 </w:t>
      </w:r>
    </w:p>
    <w:p w14:paraId="32E2E2D7">
      <w:pPr>
        <w:keepNext w:val="0"/>
        <w:keepLines w:val="0"/>
        <w:pageBreakBefore w:val="0"/>
        <w:widowControl w:val="0"/>
        <w:kinsoku/>
        <w:wordWrap/>
        <w:overflowPunct/>
        <w:topLinePunct w:val="0"/>
        <w:autoSpaceDE/>
        <w:autoSpaceDN/>
        <w:bidi w:val="0"/>
        <w:adjustRightInd/>
        <w:snapToGrid/>
        <w:spacing w:after="220"/>
        <w:ind w:right="153" w:firstLine="480" w:firstLineChars="200"/>
        <w:textAlignment w:val="auto"/>
        <w:rPr>
          <w:highlight w:val="none"/>
        </w:rPr>
      </w:pPr>
      <w:r>
        <w:rPr>
          <w:highlight w:val="none"/>
        </w:rPr>
        <w:t xml:space="preserve">5.暂估价（如有）均为估算金额，工程竣工后应按承包人实际完成的工程内容造价（费用）乘以（1-中标综合下浮率）计算。 </w:t>
      </w:r>
    </w:p>
    <w:p w14:paraId="20064E52">
      <w:pPr>
        <w:spacing w:line="375" w:lineRule="auto"/>
        <w:ind w:left="481" w:right="2149"/>
        <w:rPr>
          <w:highlight w:val="none"/>
        </w:rPr>
      </w:pPr>
      <w:r>
        <w:rPr>
          <w:highlight w:val="none"/>
        </w:rPr>
        <w:t xml:space="preserve">6.最终结算价以经发包人或其委托的其他机构审定结果为准。 </w:t>
      </w:r>
    </w:p>
    <w:p w14:paraId="649D28C3">
      <w:pPr>
        <w:spacing w:line="375" w:lineRule="auto"/>
        <w:ind w:left="481" w:right="2149"/>
        <w:rPr>
          <w:highlight w:val="none"/>
        </w:rPr>
      </w:pPr>
      <w:r>
        <w:rPr>
          <w:highlight w:val="none"/>
        </w:rPr>
        <w:t xml:space="preserve">7.所程保险费用均由承包人承担。 </w:t>
      </w:r>
    </w:p>
    <w:p w14:paraId="6EA69BC0">
      <w:pPr>
        <w:spacing w:line="375" w:lineRule="auto"/>
        <w:ind w:left="481" w:right="2149"/>
        <w:rPr>
          <w:highlight w:val="none"/>
        </w:rPr>
      </w:pPr>
      <w:r>
        <w:rPr>
          <w:highlight w:val="none"/>
        </w:rPr>
        <w:t xml:space="preserve">十二、费用缴纳 </w:t>
      </w:r>
    </w:p>
    <w:p w14:paraId="774C6F43">
      <w:pPr>
        <w:ind w:firstLine="480" w:firstLineChars="200"/>
        <w:rPr>
          <w:highlight w:val="none"/>
        </w:rPr>
      </w:pPr>
      <w:r>
        <w:rPr>
          <w:highlight w:val="none"/>
        </w:rPr>
        <w:t xml:space="preserve">本项目代理服务费按“发改价格［2011］534号”文件规定标准收取、工程量清单和控制价编制费按“皖价服（2007）86号”文件规定标准收取，上述费用由成交人支付。 </w:t>
      </w:r>
    </w:p>
    <w:p w14:paraId="0C4D7A57">
      <w:pPr>
        <w:ind w:firstLine="480" w:firstLineChars="200"/>
        <w:rPr>
          <w:highlight w:val="none"/>
        </w:rPr>
      </w:pPr>
      <w:r>
        <w:rPr>
          <w:highlight w:val="none"/>
        </w:rPr>
        <w:t xml:space="preserve">成交人在收到缴费通知后的1个工作日内缴纳上述费用，未按规定缴纳的，采购人有权取消其中标资格，并给予不诚信行为记录并予以披露。 </w:t>
      </w:r>
    </w:p>
    <w:p w14:paraId="7049BD60">
      <w:pPr>
        <w:ind w:left="481"/>
        <w:rPr>
          <w:highlight w:val="none"/>
        </w:rPr>
      </w:pPr>
      <w:r>
        <w:rPr>
          <w:highlight w:val="none"/>
        </w:rPr>
        <w:t xml:space="preserve">十三、成交人须知 </w:t>
      </w:r>
    </w:p>
    <w:p w14:paraId="0DDA6439">
      <w:pPr>
        <w:spacing w:line="373" w:lineRule="auto"/>
        <w:ind w:firstLine="481"/>
        <w:rPr>
          <w:highlight w:val="none"/>
        </w:rPr>
      </w:pPr>
      <w:r>
        <w:rPr>
          <w:highlight w:val="none"/>
        </w:rPr>
        <w:t xml:space="preserve">1.分包规定：成交人不得在中标后将工程整体转包或肢解分包给其它施工单位。一经发现，发包人有权取消合同，履约保证金不予退还，并追偿其他相关损失。涉及承包人资质证书承包范围外的工程内容依法专业分包，在签订分包合同前，将分包单位相关资格证明材料报发包人和监理单位备案。 </w:t>
      </w:r>
    </w:p>
    <w:p w14:paraId="331551A0">
      <w:pPr>
        <w:spacing w:line="375" w:lineRule="auto"/>
        <w:ind w:firstLine="481"/>
        <w:rPr>
          <w:highlight w:val="none"/>
        </w:rPr>
      </w:pPr>
      <w:r>
        <w:rPr>
          <w:highlight w:val="none"/>
        </w:rPr>
        <w:t xml:space="preserve">2.本工程取、弃土点由施工单位自行解决，承包人应综合考虑经济运距及其他可能增加成本的因素，且渣土运输必须由潜山市城市管理局核准的具有建筑垃圾运输资质的运输企业承担。承包人必须充分了解潜山渣土公司运输行情，中标后不做调整。 </w:t>
      </w:r>
    </w:p>
    <w:p w14:paraId="3B846B16">
      <w:pPr>
        <w:spacing w:line="382" w:lineRule="auto"/>
        <w:ind w:firstLine="481"/>
        <w:rPr>
          <w:highlight w:val="none"/>
        </w:rPr>
      </w:pPr>
      <w:r>
        <w:rPr>
          <w:highlight w:val="none"/>
        </w:rPr>
        <w:t xml:space="preserve">3.成交人应按照与本工程施工和施工安全相关的国家现行的各专业工程施工及验收规范、建设工程质量检验评定标准、有关的技术标准。 </w:t>
      </w:r>
    </w:p>
    <w:p w14:paraId="38A31F64">
      <w:pPr>
        <w:spacing w:line="382" w:lineRule="auto"/>
        <w:ind w:firstLine="481"/>
        <w:rPr>
          <w:highlight w:val="none"/>
        </w:rPr>
      </w:pPr>
      <w:r>
        <w:rPr>
          <w:highlight w:val="none"/>
        </w:rPr>
        <w:t xml:space="preserve">4.成交人负责协调现场施工环境、处理好各方矛盾，并承担协调费用。 </w:t>
      </w:r>
    </w:p>
    <w:p w14:paraId="64C8890C">
      <w:pPr>
        <w:spacing w:line="382" w:lineRule="auto"/>
        <w:ind w:firstLine="481"/>
        <w:rPr>
          <w:highlight w:val="none"/>
        </w:rPr>
      </w:pPr>
      <w:r>
        <w:rPr>
          <w:highlight w:val="none"/>
        </w:rPr>
        <w:t xml:space="preserve">5.因施工单位的过错、违约或者违法行为等导致工程变更或返工的，责任有施工单位承担，由此增加的费用由施工单位承担；工期延长的建设单位不予顺延。 </w:t>
      </w:r>
    </w:p>
    <w:p w14:paraId="12C005AC">
      <w:pPr>
        <w:spacing w:line="382" w:lineRule="auto"/>
        <w:ind w:firstLine="481"/>
        <w:rPr>
          <w:highlight w:val="none"/>
        </w:rPr>
      </w:pPr>
      <w:r>
        <w:rPr>
          <w:highlight w:val="none"/>
        </w:rPr>
        <w:t xml:space="preserve">6.本项目合同参照《建设工程施工合同（示范文本）》（GF-2017-0201），中标人应当在中标通知书发出之日起3个日历天内与招标人签订合同，自合同签订之日起 7 个工作日内到市公管局进行备案。 </w:t>
      </w:r>
    </w:p>
    <w:p w14:paraId="0A373DD7">
      <w:pPr>
        <w:spacing w:line="382" w:lineRule="auto"/>
        <w:ind w:firstLine="481"/>
        <w:rPr>
          <w:highlight w:val="none"/>
        </w:rPr>
      </w:pPr>
      <w:r>
        <w:rPr>
          <w:highlight w:val="none"/>
        </w:rPr>
        <w:t xml:space="preserve">7.成交人属外省、市单位的，在合同签订前须到行业主管部门办理相关信息登记手续。 </w:t>
      </w:r>
    </w:p>
    <w:p w14:paraId="4C4CE203">
      <w:pPr>
        <w:spacing w:line="382" w:lineRule="auto"/>
        <w:ind w:firstLine="481"/>
        <w:rPr>
          <w:highlight w:val="none"/>
        </w:rPr>
      </w:pPr>
      <w:r>
        <w:rPr>
          <w:highlight w:val="none"/>
        </w:rPr>
        <w:t>8.合同文件组成及优先顺序为：</w:t>
      </w:r>
    </w:p>
    <w:p w14:paraId="1FBBA14E">
      <w:pPr>
        <w:ind w:firstLine="480"/>
        <w:jc w:val="left"/>
        <w:rPr>
          <w:highlight w:val="none"/>
        </w:rPr>
      </w:pPr>
      <w:r>
        <w:rPr>
          <w:highlight w:val="none"/>
        </w:rPr>
        <w:t>（1）中标通知书；</w:t>
      </w:r>
    </w:p>
    <w:p w14:paraId="3D04AE88">
      <w:pPr>
        <w:ind w:firstLine="480"/>
        <w:jc w:val="left"/>
        <w:rPr>
          <w:highlight w:val="none"/>
        </w:rPr>
      </w:pPr>
      <w:r>
        <w:rPr>
          <w:highlight w:val="none"/>
        </w:rPr>
        <w:t>（2）竞争性谈判文件；</w:t>
      </w:r>
    </w:p>
    <w:p w14:paraId="0763BAD6">
      <w:pPr>
        <w:ind w:firstLine="480"/>
        <w:jc w:val="left"/>
        <w:rPr>
          <w:highlight w:val="none"/>
        </w:rPr>
      </w:pPr>
      <w:r>
        <w:rPr>
          <w:highlight w:val="none"/>
        </w:rPr>
        <w:t>（3）合同协议书；</w:t>
      </w:r>
    </w:p>
    <w:p w14:paraId="128379FD">
      <w:pPr>
        <w:ind w:firstLine="480"/>
        <w:jc w:val="left"/>
        <w:rPr>
          <w:highlight w:val="none"/>
        </w:rPr>
      </w:pPr>
      <w:r>
        <w:rPr>
          <w:highlight w:val="none"/>
        </w:rPr>
        <w:t>（4）合同专用条款；</w:t>
      </w:r>
    </w:p>
    <w:p w14:paraId="2BCD1158">
      <w:pPr>
        <w:ind w:firstLine="480"/>
        <w:jc w:val="left"/>
        <w:rPr>
          <w:highlight w:val="none"/>
        </w:rPr>
      </w:pPr>
      <w:r>
        <w:rPr>
          <w:highlight w:val="none"/>
        </w:rPr>
        <w:t>（5）合同通用条款；</w:t>
      </w:r>
    </w:p>
    <w:p w14:paraId="177F0939">
      <w:pPr>
        <w:ind w:firstLine="480"/>
        <w:jc w:val="left"/>
        <w:rPr>
          <w:highlight w:val="none"/>
        </w:rPr>
      </w:pPr>
      <w:r>
        <w:rPr>
          <w:highlight w:val="none"/>
        </w:rPr>
        <w:t>（6）列入合同的投标辅助资料。</w:t>
      </w:r>
    </w:p>
    <w:p w14:paraId="5DD2ADBA">
      <w:pPr>
        <w:jc w:val="left"/>
        <w:rPr>
          <w:highlight w:val="none"/>
        </w:rPr>
      </w:pPr>
    </w:p>
    <w:p w14:paraId="218509DB">
      <w:pPr>
        <w:jc w:val="left"/>
        <w:rPr>
          <w:highlight w:val="none"/>
        </w:rPr>
      </w:pPr>
    </w:p>
    <w:p w14:paraId="5A237FD9">
      <w:pPr>
        <w:jc w:val="left"/>
        <w:rPr>
          <w:highlight w:val="none"/>
        </w:rPr>
      </w:pPr>
    </w:p>
    <w:p w14:paraId="3CC9AD8A">
      <w:pPr>
        <w:jc w:val="left"/>
        <w:rPr>
          <w:highlight w:val="none"/>
        </w:rPr>
      </w:pPr>
    </w:p>
    <w:p w14:paraId="49E32E03">
      <w:pPr>
        <w:jc w:val="center"/>
        <w:rPr>
          <w:rFonts w:hint="eastAsia"/>
          <w:sz w:val="36"/>
          <w:szCs w:val="21"/>
          <w:lang w:val="en-US" w:eastAsia="zh-CN"/>
        </w:rPr>
      </w:pPr>
      <w:r>
        <w:rPr>
          <w:rFonts w:hint="eastAsia"/>
          <w:sz w:val="36"/>
          <w:szCs w:val="21"/>
          <w:lang w:val="en-US" w:eastAsia="zh-CN"/>
        </w:rPr>
        <w:t>第四章合同文件</w:t>
      </w:r>
      <w:bookmarkEnd w:id="12"/>
      <w:bookmarkStart w:id="17" w:name="_Toc351203632"/>
    </w:p>
    <w:p w14:paraId="5F57B130">
      <w:pPr>
        <w:jc w:val="center"/>
        <w:rPr>
          <w:rFonts w:hint="eastAsia" w:ascii="宋体" w:hAnsi="宋体" w:eastAsia="宋体" w:cs="宋体"/>
          <w:b/>
          <w:bCs/>
          <w:sz w:val="24"/>
          <w:szCs w:val="16"/>
          <w:highlight w:val="none"/>
        </w:rPr>
      </w:pPr>
    </w:p>
    <w:p w14:paraId="4B6C2B85">
      <w:pPr>
        <w:jc w:val="center"/>
        <w:rPr>
          <w:rFonts w:ascii="宋体" w:hAnsi="宋体" w:eastAsia="宋体" w:cs="宋体"/>
          <w:b/>
          <w:bCs/>
          <w:sz w:val="24"/>
          <w:szCs w:val="16"/>
          <w:highlight w:val="none"/>
        </w:rPr>
      </w:pPr>
      <w:r>
        <w:rPr>
          <w:rFonts w:hint="eastAsia" w:ascii="宋体" w:hAnsi="宋体" w:eastAsia="宋体" w:cs="宋体"/>
          <w:b/>
          <w:bCs/>
          <w:sz w:val="24"/>
          <w:szCs w:val="16"/>
          <w:highlight w:val="none"/>
        </w:rPr>
        <w:t>第一部分 合同协议书</w:t>
      </w:r>
    </w:p>
    <w:p w14:paraId="2536B900">
      <w:pPr>
        <w:spacing w:line="500" w:lineRule="exact"/>
        <w:jc w:val="both"/>
        <w:rPr>
          <w:rFonts w:ascii="宋体" w:hAnsi="宋体" w:eastAsia="宋体" w:cs="宋体"/>
          <w:bCs/>
          <w:sz w:val="21"/>
          <w:szCs w:val="21"/>
          <w:highlight w:val="none"/>
          <w:u w:val="single"/>
        </w:rPr>
      </w:pPr>
      <w:r>
        <w:rPr>
          <w:rFonts w:hint="eastAsia" w:ascii="宋体" w:hAnsi="宋体" w:eastAsia="宋体" w:cs="宋体"/>
          <w:bCs/>
          <w:sz w:val="21"/>
          <w:szCs w:val="21"/>
          <w:highlight w:val="none"/>
        </w:rPr>
        <w:t>发包人（全称）：</w:t>
      </w:r>
      <w:r>
        <w:rPr>
          <w:rFonts w:hint="eastAsia" w:ascii="宋体" w:hAnsi="宋体" w:eastAsia="宋体" w:cs="宋体"/>
          <w:b/>
          <w:sz w:val="21"/>
          <w:szCs w:val="21"/>
          <w:highlight w:val="none"/>
          <w:u w:val="single"/>
          <w:lang w:val="en-US" w:eastAsia="zh-CN"/>
        </w:rPr>
        <w:t xml:space="preserve">                                </w:t>
      </w:r>
      <w:r>
        <w:rPr>
          <w:rFonts w:hint="eastAsia" w:ascii="宋体" w:hAnsi="宋体" w:eastAsia="宋体" w:cs="宋体"/>
          <w:bCs/>
          <w:sz w:val="21"/>
          <w:szCs w:val="21"/>
          <w:highlight w:val="none"/>
          <w:u w:val="single"/>
        </w:rPr>
        <w:t xml:space="preserve">    </w:t>
      </w:r>
    </w:p>
    <w:p w14:paraId="35E49127">
      <w:pPr>
        <w:spacing w:line="500" w:lineRule="exact"/>
        <w:jc w:val="both"/>
        <w:rPr>
          <w:rFonts w:ascii="宋体" w:hAnsi="宋体" w:eastAsia="宋体" w:cs="宋体"/>
          <w:bCs/>
          <w:sz w:val="21"/>
          <w:szCs w:val="21"/>
          <w:highlight w:val="none"/>
          <w:u w:val="single"/>
        </w:rPr>
      </w:pPr>
      <w:r>
        <w:rPr>
          <w:rFonts w:hint="eastAsia" w:ascii="宋体" w:hAnsi="宋体" w:eastAsia="宋体" w:cs="宋体"/>
          <w:bCs/>
          <w:sz w:val="21"/>
          <w:szCs w:val="21"/>
          <w:highlight w:val="none"/>
        </w:rPr>
        <w:t>承包人（全称）：</w:t>
      </w:r>
      <w:r>
        <w:rPr>
          <w:rFonts w:hint="eastAsia" w:ascii="宋体" w:hAnsi="宋体" w:eastAsia="宋体" w:cs="宋体"/>
          <w:bCs/>
          <w:sz w:val="21"/>
          <w:szCs w:val="21"/>
          <w:highlight w:val="none"/>
          <w:u w:val="single"/>
        </w:rPr>
        <w:t xml:space="preserve">                      </w:t>
      </w:r>
    </w:p>
    <w:p w14:paraId="5D2D2D52">
      <w:pPr>
        <w:spacing w:line="420" w:lineRule="exact"/>
        <w:ind w:firstLine="420" w:firstLineChars="200"/>
        <w:jc w:val="both"/>
        <w:rPr>
          <w:rFonts w:ascii="宋体" w:hAnsi="宋体" w:eastAsia="宋体" w:cs="宋体"/>
          <w:sz w:val="21"/>
          <w:szCs w:val="21"/>
          <w:highlight w:val="none"/>
        </w:rPr>
      </w:pPr>
      <w:r>
        <w:rPr>
          <w:rFonts w:hint="eastAsia" w:ascii="宋体" w:hAnsi="宋体" w:eastAsia="宋体" w:cs="宋体"/>
          <w:bCs/>
          <w:sz w:val="21"/>
          <w:szCs w:val="21"/>
          <w:highlight w:val="none"/>
        </w:rPr>
        <w:t>根据《中华人民共和国民法典》、《中华人民共和国建筑法》及有关法律规定，遵循平等、自愿、公平和诚实信用的原则，双方就</w:t>
      </w:r>
      <w:r>
        <w:rPr>
          <w:rFonts w:hint="eastAsia" w:ascii="宋体" w:hAnsi="宋体" w:eastAsia="宋体" w:cs="宋体"/>
          <w:b/>
          <w:sz w:val="21"/>
          <w:szCs w:val="21"/>
          <w:highlight w:val="none"/>
          <w:u w:val="single"/>
          <w:lang w:val="en-US" w:eastAsia="zh-CN"/>
        </w:rPr>
        <w:t xml:space="preserve">              </w:t>
      </w:r>
      <w:r>
        <w:rPr>
          <w:rFonts w:hint="eastAsia" w:ascii="宋体" w:hAnsi="宋体" w:eastAsia="宋体" w:cs="宋体"/>
          <w:sz w:val="21"/>
          <w:szCs w:val="21"/>
          <w:highlight w:val="none"/>
        </w:rPr>
        <w:t>施工及有关事项协商一致，共同达成如下协议：</w:t>
      </w:r>
    </w:p>
    <w:p w14:paraId="060E7CB6">
      <w:pPr>
        <w:keepNext/>
        <w:keepLines/>
        <w:widowControl/>
        <w:spacing w:before="0" w:after="0" w:line="420" w:lineRule="exact"/>
        <w:jc w:val="both"/>
        <w:outlineLvl w:val="3"/>
        <w:rPr>
          <w:rFonts w:ascii="宋体" w:hAnsi="宋体" w:eastAsia="宋体" w:cs="宋体"/>
          <w:kern w:val="0"/>
          <w:sz w:val="21"/>
          <w:szCs w:val="21"/>
          <w:highlight w:val="none"/>
          <w:lang w:val="en-US" w:eastAsia="zh-CN" w:bidi="ar-SA"/>
        </w:rPr>
      </w:pPr>
      <w:bookmarkStart w:id="18" w:name="_Toc351203481"/>
      <w:r>
        <w:rPr>
          <w:rFonts w:hint="eastAsia" w:ascii="宋体" w:hAnsi="宋体" w:eastAsia="宋体" w:cs="宋体"/>
          <w:b/>
          <w:bCs/>
          <w:kern w:val="0"/>
          <w:sz w:val="21"/>
          <w:szCs w:val="21"/>
          <w:highlight w:val="none"/>
          <w:lang w:val="en-US" w:eastAsia="zh-CN" w:bidi="ar-SA"/>
        </w:rPr>
        <w:t>一、工程概况</w:t>
      </w:r>
      <w:bookmarkEnd w:id="18"/>
    </w:p>
    <w:p w14:paraId="612F5275">
      <w:pPr>
        <w:spacing w:line="420" w:lineRule="exact"/>
        <w:ind w:firstLine="411" w:firstLineChars="196"/>
        <w:jc w:val="both"/>
        <w:rPr>
          <w:rFonts w:hint="default" w:ascii="宋体" w:hAnsi="宋体" w:eastAsia="宋体" w:cs="宋体"/>
          <w:sz w:val="21"/>
          <w:szCs w:val="21"/>
          <w:highlight w:val="none"/>
          <w:u w:val="single"/>
          <w:lang w:val="en-US" w:eastAsia="zh-CN"/>
        </w:rPr>
      </w:pPr>
      <w:r>
        <w:rPr>
          <w:rFonts w:hint="eastAsia" w:ascii="宋体" w:hAnsi="宋体" w:eastAsia="宋体" w:cs="宋体"/>
          <w:bCs/>
          <w:sz w:val="21"/>
          <w:szCs w:val="21"/>
          <w:highlight w:val="none"/>
        </w:rPr>
        <w:t>1.工程名称：</w:t>
      </w:r>
      <w:r>
        <w:rPr>
          <w:rFonts w:hint="eastAsia" w:ascii="宋体" w:hAnsi="宋体" w:eastAsia="宋体" w:cs="宋体"/>
          <w:b/>
          <w:bCs/>
          <w:sz w:val="21"/>
          <w:szCs w:val="21"/>
          <w:highlight w:val="none"/>
          <w:u w:val="single"/>
          <w:lang w:val="en-US" w:eastAsia="zh-CN"/>
        </w:rPr>
        <w:t xml:space="preserve">                     </w:t>
      </w:r>
    </w:p>
    <w:p w14:paraId="3B299FF3">
      <w:pPr>
        <w:spacing w:line="420" w:lineRule="exact"/>
        <w:ind w:firstLine="411" w:firstLineChars="196"/>
        <w:jc w:val="both"/>
        <w:rPr>
          <w:rFonts w:ascii="宋体" w:hAnsi="宋体" w:eastAsia="宋体" w:cs="宋体"/>
          <w:bCs/>
          <w:sz w:val="21"/>
          <w:szCs w:val="21"/>
          <w:highlight w:val="none"/>
        </w:rPr>
      </w:pPr>
      <w:r>
        <w:rPr>
          <w:rFonts w:hint="eastAsia" w:ascii="宋体" w:hAnsi="宋体" w:eastAsia="宋体" w:cs="宋体"/>
          <w:bCs/>
          <w:sz w:val="21"/>
          <w:szCs w:val="21"/>
          <w:highlight w:val="none"/>
        </w:rPr>
        <w:t>2.工程地点：</w:t>
      </w:r>
      <w:r>
        <w:rPr>
          <w:rFonts w:hint="eastAsia" w:ascii="宋体" w:hAnsi="宋体" w:eastAsia="宋体" w:cs="宋体"/>
          <w:b/>
          <w:bCs/>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57E04E0E">
      <w:pPr>
        <w:spacing w:line="420" w:lineRule="exact"/>
        <w:ind w:firstLine="411" w:firstLineChars="196"/>
        <w:jc w:val="both"/>
        <w:rPr>
          <w:rFonts w:ascii="宋体" w:hAnsi="宋体" w:eastAsia="宋体" w:cs="宋体"/>
          <w:bCs/>
          <w:sz w:val="21"/>
          <w:szCs w:val="21"/>
          <w:highlight w:val="none"/>
        </w:rPr>
      </w:pPr>
      <w:r>
        <w:rPr>
          <w:rFonts w:hint="eastAsia" w:ascii="宋体" w:hAnsi="宋体" w:eastAsia="宋体" w:cs="宋体"/>
          <w:bCs/>
          <w:sz w:val="21"/>
          <w:szCs w:val="21"/>
          <w:highlight w:val="none"/>
        </w:rPr>
        <w:t>3.工程立项批准文号：</w:t>
      </w:r>
      <w:r>
        <w:rPr>
          <w:rFonts w:hint="eastAsia" w:ascii="宋体" w:hAnsi="宋体" w:eastAsia="宋体" w:cs="宋体"/>
          <w:b/>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bCs/>
          <w:sz w:val="21"/>
          <w:szCs w:val="21"/>
          <w:highlight w:val="none"/>
        </w:rPr>
        <w:t>。</w:t>
      </w:r>
    </w:p>
    <w:p w14:paraId="37DBD490">
      <w:pPr>
        <w:spacing w:line="420" w:lineRule="exact"/>
        <w:ind w:firstLine="411" w:firstLineChars="196"/>
        <w:jc w:val="both"/>
        <w:rPr>
          <w:rFonts w:ascii="宋体" w:hAnsi="宋体" w:eastAsia="宋体" w:cs="宋体"/>
          <w:bCs/>
          <w:sz w:val="21"/>
          <w:szCs w:val="21"/>
          <w:highlight w:val="none"/>
        </w:rPr>
      </w:pPr>
      <w:r>
        <w:rPr>
          <w:rFonts w:hint="eastAsia" w:ascii="宋体" w:hAnsi="宋体" w:eastAsia="宋体" w:cs="宋体"/>
          <w:bCs/>
          <w:sz w:val="21"/>
          <w:szCs w:val="21"/>
          <w:highlight w:val="none"/>
        </w:rPr>
        <w:t>4.资金来源：</w:t>
      </w:r>
      <w:r>
        <w:rPr>
          <w:rFonts w:hint="eastAsia" w:ascii="宋体" w:hAnsi="宋体" w:eastAsia="宋体" w:cs="宋体"/>
          <w:b/>
          <w:bCs/>
          <w:sz w:val="21"/>
          <w:szCs w:val="21"/>
          <w:highlight w:val="none"/>
          <w:u w:val="single"/>
          <w:lang w:val="en-US" w:eastAsia="zh-CN"/>
        </w:rPr>
        <w:t xml:space="preserve">   </w:t>
      </w:r>
      <w:r>
        <w:rPr>
          <w:rFonts w:hint="eastAsia" w:ascii="宋体" w:hAnsi="宋体" w:eastAsia="宋体" w:cs="宋体"/>
          <w:b/>
          <w:bCs/>
          <w:sz w:val="21"/>
          <w:szCs w:val="21"/>
          <w:highlight w:val="none"/>
          <w:u w:val="single"/>
        </w:rPr>
        <w:t xml:space="preserve"> </w:t>
      </w:r>
      <w:r>
        <w:rPr>
          <w:rFonts w:hint="eastAsia" w:ascii="宋体" w:hAnsi="宋体" w:eastAsia="宋体" w:cs="宋体"/>
          <w:sz w:val="21"/>
          <w:szCs w:val="21"/>
          <w:highlight w:val="none"/>
          <w:u w:val="single"/>
        </w:rPr>
        <w:t xml:space="preserve">             </w:t>
      </w:r>
      <w:r>
        <w:rPr>
          <w:rFonts w:hint="eastAsia" w:ascii="宋体" w:hAnsi="宋体" w:eastAsia="宋体" w:cs="宋体"/>
          <w:bCs/>
          <w:sz w:val="21"/>
          <w:szCs w:val="21"/>
          <w:highlight w:val="none"/>
        </w:rPr>
        <w:t>。</w:t>
      </w:r>
    </w:p>
    <w:p w14:paraId="5B78385F">
      <w:pPr>
        <w:spacing w:line="420" w:lineRule="exact"/>
        <w:ind w:firstLine="411" w:firstLineChars="196"/>
        <w:jc w:val="both"/>
        <w:rPr>
          <w:rFonts w:ascii="宋体" w:hAnsi="宋体" w:eastAsia="宋体" w:cs="宋体"/>
          <w:bCs/>
          <w:sz w:val="21"/>
          <w:szCs w:val="21"/>
          <w:highlight w:val="none"/>
        </w:rPr>
      </w:pPr>
      <w:r>
        <w:rPr>
          <w:rFonts w:hint="eastAsia" w:ascii="宋体" w:hAnsi="宋体" w:eastAsia="宋体" w:cs="宋体"/>
          <w:bCs/>
          <w:sz w:val="21"/>
          <w:szCs w:val="21"/>
          <w:highlight w:val="none"/>
        </w:rPr>
        <w:t>5.工程内容：</w:t>
      </w:r>
      <w:r>
        <w:rPr>
          <w:rFonts w:hint="eastAsia" w:ascii="宋体" w:hAnsi="宋体" w:eastAsia="宋体" w:cs="宋体"/>
          <w:b/>
          <w:bCs/>
          <w:sz w:val="21"/>
          <w:szCs w:val="21"/>
          <w:highlight w:val="none"/>
          <w:u w:val="single"/>
        </w:rPr>
        <w:t xml:space="preserve">施工图设计文件及工程量清单列示的全部内容      </w:t>
      </w:r>
      <w:r>
        <w:rPr>
          <w:rFonts w:hint="eastAsia" w:ascii="宋体" w:hAnsi="宋体" w:eastAsia="宋体" w:cs="宋体"/>
          <w:bCs/>
          <w:sz w:val="21"/>
          <w:szCs w:val="21"/>
          <w:highlight w:val="none"/>
        </w:rPr>
        <w:t>。</w:t>
      </w:r>
    </w:p>
    <w:p w14:paraId="7DFA4872">
      <w:pPr>
        <w:spacing w:line="420" w:lineRule="exact"/>
        <w:ind w:firstLine="420" w:firstLineChars="200"/>
        <w:jc w:val="both"/>
        <w:rPr>
          <w:rFonts w:ascii="宋体" w:hAnsi="宋体" w:eastAsia="宋体" w:cs="宋体"/>
          <w:bCs/>
          <w:sz w:val="21"/>
          <w:szCs w:val="21"/>
          <w:highlight w:val="none"/>
        </w:rPr>
      </w:pPr>
      <w:r>
        <w:rPr>
          <w:rFonts w:hint="eastAsia" w:ascii="宋体" w:hAnsi="宋体" w:eastAsia="宋体" w:cs="宋体"/>
          <w:bCs/>
          <w:sz w:val="21"/>
          <w:szCs w:val="21"/>
          <w:highlight w:val="none"/>
        </w:rPr>
        <w:t>群体工程应附《承包人承揽工程项目一览表》（附件1）。</w:t>
      </w:r>
    </w:p>
    <w:p w14:paraId="3EF280A0">
      <w:pPr>
        <w:spacing w:line="420" w:lineRule="exact"/>
        <w:ind w:firstLine="420" w:firstLineChars="200"/>
        <w:jc w:val="both"/>
        <w:rPr>
          <w:rFonts w:ascii="宋体" w:hAnsi="宋体" w:eastAsia="宋体" w:cs="宋体"/>
          <w:sz w:val="21"/>
          <w:szCs w:val="21"/>
          <w:highlight w:val="none"/>
        </w:rPr>
      </w:pPr>
      <w:r>
        <w:rPr>
          <w:rFonts w:hint="eastAsia" w:ascii="宋体" w:hAnsi="宋体" w:eastAsia="宋体" w:cs="宋体"/>
          <w:bCs/>
          <w:sz w:val="21"/>
          <w:szCs w:val="21"/>
          <w:highlight w:val="none"/>
        </w:rPr>
        <w:t>6.工程承包范围：</w:t>
      </w:r>
      <w:r>
        <w:rPr>
          <w:rFonts w:hint="eastAsia" w:ascii="宋体" w:hAnsi="宋体" w:eastAsia="宋体" w:cs="宋体"/>
          <w:b/>
          <w:bCs/>
          <w:sz w:val="21"/>
          <w:szCs w:val="21"/>
          <w:highlight w:val="none"/>
          <w:u w:val="single"/>
        </w:rPr>
        <w:t xml:space="preserve">施工图设计文件及工程量清单列示的全部内容  </w:t>
      </w:r>
      <w:r>
        <w:rPr>
          <w:rFonts w:hint="eastAsia" w:ascii="宋体" w:hAnsi="宋体" w:eastAsia="宋体" w:cs="宋体"/>
          <w:sz w:val="21"/>
          <w:szCs w:val="21"/>
          <w:highlight w:val="none"/>
        </w:rPr>
        <w:t>。</w:t>
      </w:r>
    </w:p>
    <w:p w14:paraId="4E29365A">
      <w:pPr>
        <w:keepNext/>
        <w:keepLines/>
        <w:widowControl/>
        <w:spacing w:before="0" w:after="0" w:line="420" w:lineRule="exact"/>
        <w:jc w:val="both"/>
        <w:outlineLvl w:val="3"/>
        <w:rPr>
          <w:rFonts w:ascii="宋体" w:hAnsi="宋体" w:eastAsia="宋体" w:cs="宋体"/>
          <w:b/>
          <w:bCs/>
          <w:kern w:val="0"/>
          <w:sz w:val="21"/>
          <w:szCs w:val="21"/>
          <w:highlight w:val="none"/>
          <w:lang w:val="en-US" w:eastAsia="zh-CN" w:bidi="ar-SA"/>
        </w:rPr>
      </w:pPr>
      <w:bookmarkStart w:id="19" w:name="_Toc351203482"/>
      <w:r>
        <w:rPr>
          <w:rFonts w:hint="eastAsia" w:ascii="宋体" w:hAnsi="宋体" w:eastAsia="宋体" w:cs="宋体"/>
          <w:b/>
          <w:bCs/>
          <w:kern w:val="0"/>
          <w:sz w:val="21"/>
          <w:szCs w:val="21"/>
          <w:highlight w:val="none"/>
          <w:lang w:val="en-US" w:eastAsia="zh-CN" w:bidi="ar-SA"/>
        </w:rPr>
        <w:t>二、合同工期</w:t>
      </w:r>
      <w:bookmarkEnd w:id="19"/>
    </w:p>
    <w:p w14:paraId="7A2BC1B7">
      <w:pPr>
        <w:spacing w:line="420" w:lineRule="exact"/>
        <w:ind w:firstLine="459"/>
        <w:jc w:val="both"/>
        <w:rPr>
          <w:rFonts w:ascii="宋体" w:hAnsi="宋体" w:eastAsia="宋体" w:cs="宋体"/>
          <w:sz w:val="21"/>
          <w:szCs w:val="21"/>
          <w:highlight w:val="none"/>
        </w:rPr>
      </w:pPr>
      <w:r>
        <w:rPr>
          <w:rFonts w:hint="eastAsia" w:ascii="宋体" w:hAnsi="宋体" w:eastAsia="宋体" w:cs="宋体"/>
          <w:sz w:val="21"/>
          <w:szCs w:val="21"/>
          <w:highlight w:val="none"/>
        </w:rPr>
        <w:t>计划开工日期：</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日。</w:t>
      </w:r>
    </w:p>
    <w:p w14:paraId="56E76B9F">
      <w:pPr>
        <w:spacing w:line="420" w:lineRule="exact"/>
        <w:ind w:firstLine="459"/>
        <w:jc w:val="both"/>
        <w:rPr>
          <w:rFonts w:ascii="宋体" w:hAnsi="宋体" w:eastAsia="宋体" w:cs="宋体"/>
          <w:sz w:val="21"/>
          <w:szCs w:val="21"/>
          <w:highlight w:val="none"/>
        </w:rPr>
      </w:pPr>
      <w:r>
        <w:rPr>
          <w:rFonts w:hint="eastAsia" w:ascii="宋体" w:hAnsi="宋体" w:eastAsia="宋体" w:cs="宋体"/>
          <w:sz w:val="21"/>
          <w:szCs w:val="21"/>
          <w:highlight w:val="none"/>
        </w:rPr>
        <w:t>计划竣工日期：</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日。</w:t>
      </w:r>
    </w:p>
    <w:p w14:paraId="7E58BFED">
      <w:pPr>
        <w:spacing w:line="420" w:lineRule="exact"/>
        <w:ind w:firstLine="459"/>
        <w:jc w:val="both"/>
        <w:rPr>
          <w:rFonts w:ascii="宋体" w:hAnsi="宋体" w:eastAsia="宋体" w:cs="宋体"/>
          <w:sz w:val="21"/>
          <w:szCs w:val="21"/>
          <w:highlight w:val="none"/>
        </w:rPr>
      </w:pPr>
      <w:r>
        <w:rPr>
          <w:rFonts w:hint="eastAsia" w:ascii="宋体" w:hAnsi="宋体" w:eastAsia="宋体" w:cs="宋体"/>
          <w:sz w:val="21"/>
          <w:szCs w:val="21"/>
          <w:highlight w:val="none"/>
        </w:rPr>
        <w:t>工期总日历天数：</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天。工期总日历天数与根据前述计划开竣工日期计算的工期天数不一致的，以工期总日历天数为准。</w:t>
      </w:r>
    </w:p>
    <w:p w14:paraId="3EC47C2F">
      <w:pPr>
        <w:keepNext/>
        <w:keepLines/>
        <w:widowControl/>
        <w:spacing w:before="0" w:after="0" w:line="420" w:lineRule="exact"/>
        <w:jc w:val="both"/>
        <w:outlineLvl w:val="3"/>
        <w:rPr>
          <w:rFonts w:ascii="宋体" w:hAnsi="宋体" w:eastAsia="宋体" w:cs="宋体"/>
          <w:kern w:val="0"/>
          <w:sz w:val="21"/>
          <w:szCs w:val="21"/>
          <w:highlight w:val="none"/>
          <w:lang w:val="en-US" w:eastAsia="zh-CN" w:bidi="ar-SA"/>
        </w:rPr>
      </w:pPr>
      <w:bookmarkStart w:id="20" w:name="_Toc351203483"/>
      <w:r>
        <w:rPr>
          <w:rFonts w:hint="eastAsia" w:ascii="宋体" w:hAnsi="宋体" w:eastAsia="宋体" w:cs="宋体"/>
          <w:b/>
          <w:bCs/>
          <w:kern w:val="0"/>
          <w:sz w:val="21"/>
          <w:szCs w:val="21"/>
          <w:highlight w:val="none"/>
          <w:lang w:val="en-US" w:eastAsia="zh-CN" w:bidi="ar-SA"/>
        </w:rPr>
        <w:t>三、质量标准</w:t>
      </w:r>
      <w:bookmarkEnd w:id="20"/>
    </w:p>
    <w:p w14:paraId="35F5A0A8">
      <w:pPr>
        <w:spacing w:line="420" w:lineRule="exact"/>
        <w:ind w:firstLine="459"/>
        <w:jc w:val="both"/>
        <w:rPr>
          <w:rFonts w:ascii="宋体" w:hAnsi="宋体" w:eastAsia="宋体" w:cs="宋体"/>
          <w:sz w:val="21"/>
          <w:szCs w:val="21"/>
          <w:highlight w:val="none"/>
        </w:rPr>
      </w:pPr>
      <w:r>
        <w:rPr>
          <w:rFonts w:hint="eastAsia" w:ascii="宋体" w:hAnsi="宋体" w:eastAsia="宋体" w:cs="宋体"/>
          <w:sz w:val="21"/>
          <w:szCs w:val="21"/>
          <w:highlight w:val="none"/>
        </w:rPr>
        <w:t>工程质量符合</w:t>
      </w:r>
      <w:r>
        <w:rPr>
          <w:rFonts w:hint="eastAsia" w:ascii="宋体" w:hAnsi="宋体" w:eastAsia="宋体" w:cs="宋体"/>
          <w:sz w:val="21"/>
          <w:szCs w:val="21"/>
          <w:highlight w:val="none"/>
          <w:u w:val="single"/>
        </w:rPr>
        <w:t xml:space="preserve"> 国家相关施工验收规范合格 </w:t>
      </w:r>
      <w:r>
        <w:rPr>
          <w:rFonts w:hint="eastAsia" w:ascii="宋体" w:hAnsi="宋体" w:eastAsia="宋体" w:cs="宋体"/>
          <w:sz w:val="21"/>
          <w:szCs w:val="21"/>
          <w:highlight w:val="none"/>
        </w:rPr>
        <w:t>标准。</w:t>
      </w:r>
    </w:p>
    <w:p w14:paraId="40B62C98">
      <w:pPr>
        <w:keepNext/>
        <w:keepLines/>
        <w:widowControl/>
        <w:spacing w:before="0" w:after="0" w:line="420" w:lineRule="exact"/>
        <w:jc w:val="both"/>
        <w:outlineLvl w:val="3"/>
        <w:rPr>
          <w:rFonts w:ascii="宋体" w:hAnsi="宋体" w:eastAsia="宋体" w:cs="宋体"/>
          <w:kern w:val="0"/>
          <w:sz w:val="21"/>
          <w:szCs w:val="21"/>
          <w:highlight w:val="none"/>
          <w:lang w:val="en-US" w:eastAsia="zh-CN" w:bidi="ar-SA"/>
        </w:rPr>
      </w:pPr>
      <w:bookmarkStart w:id="21" w:name="_Toc351203484"/>
      <w:r>
        <w:rPr>
          <w:rFonts w:hint="eastAsia" w:ascii="宋体" w:hAnsi="宋体" w:eastAsia="宋体" w:cs="宋体"/>
          <w:b/>
          <w:bCs/>
          <w:kern w:val="0"/>
          <w:sz w:val="21"/>
          <w:szCs w:val="21"/>
          <w:highlight w:val="none"/>
          <w:lang w:val="en-US" w:eastAsia="zh-CN" w:bidi="ar-SA"/>
        </w:rPr>
        <w:t>四、签约合同价与合同价格形式</w:t>
      </w:r>
      <w:bookmarkEnd w:id="21"/>
      <w:r>
        <w:rPr>
          <w:rFonts w:hint="eastAsia" w:ascii="宋体" w:hAnsi="宋体" w:eastAsia="宋体" w:cs="宋体"/>
          <w:kern w:val="0"/>
          <w:sz w:val="21"/>
          <w:szCs w:val="21"/>
          <w:highlight w:val="none"/>
          <w:lang w:val="en-US" w:eastAsia="zh-CN" w:bidi="ar-SA"/>
        </w:rPr>
        <w:tab/>
      </w:r>
    </w:p>
    <w:p w14:paraId="7484829A">
      <w:pPr>
        <w:spacing w:line="42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1.签约合同价为：</w:t>
      </w:r>
    </w:p>
    <w:p w14:paraId="2EF87D26">
      <w:pPr>
        <w:spacing w:line="420" w:lineRule="exact"/>
        <w:ind w:firstLine="525" w:firstLineChars="250"/>
        <w:jc w:val="both"/>
        <w:rPr>
          <w:rFonts w:ascii="宋体" w:hAnsi="宋体" w:eastAsia="宋体" w:cs="宋体"/>
          <w:sz w:val="21"/>
          <w:szCs w:val="21"/>
          <w:highlight w:val="none"/>
        </w:rPr>
      </w:pPr>
      <w:r>
        <w:rPr>
          <w:rFonts w:hint="eastAsia" w:ascii="宋体" w:hAnsi="宋体" w:eastAsia="宋体" w:cs="宋体"/>
          <w:sz w:val="21"/>
          <w:szCs w:val="21"/>
          <w:highlight w:val="none"/>
        </w:rPr>
        <w:t>人民币（大写）</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元)；</w:t>
      </w:r>
    </w:p>
    <w:p w14:paraId="4A798737">
      <w:pPr>
        <w:spacing w:line="42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其中：</w:t>
      </w:r>
    </w:p>
    <w:p w14:paraId="37CB9C16">
      <w:pPr>
        <w:widowControl/>
        <w:jc w:val="left"/>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（1）安全文明施工费：</w:t>
      </w:r>
    </w:p>
    <w:p w14:paraId="6D93277C">
      <w:pPr>
        <w:spacing w:line="420" w:lineRule="exact"/>
        <w:ind w:firstLine="525" w:firstLineChars="250"/>
        <w:jc w:val="both"/>
        <w:rPr>
          <w:rFonts w:ascii="宋体" w:hAnsi="宋体" w:eastAsia="宋体" w:cs="宋体"/>
          <w:sz w:val="21"/>
          <w:szCs w:val="21"/>
          <w:highlight w:val="none"/>
        </w:rPr>
      </w:pPr>
      <w:r>
        <w:rPr>
          <w:rFonts w:hint="eastAsia" w:ascii="宋体" w:hAnsi="宋体" w:eastAsia="宋体" w:cs="宋体"/>
          <w:sz w:val="21"/>
          <w:szCs w:val="21"/>
          <w:highlight w:val="none"/>
        </w:rPr>
        <w:t>人民币（大写）</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元)；</w:t>
      </w:r>
    </w:p>
    <w:p w14:paraId="47D19596">
      <w:pPr>
        <w:jc w:val="both"/>
        <w:rPr>
          <w:rFonts w:ascii="Times New Roman" w:hAnsi="Times New Roman" w:eastAsia="宋体" w:cs="Times New Roman"/>
          <w:sz w:val="21"/>
          <w:highlight w:val="none"/>
        </w:rPr>
      </w:pPr>
      <w:r>
        <w:rPr>
          <w:rFonts w:hint="eastAsia" w:ascii="Times New Roman" w:hAnsi="Times New Roman" w:eastAsia="宋体" w:cs="Times New Roman"/>
          <w:color w:val="000000"/>
          <w:sz w:val="21"/>
          <w:highlight w:val="none"/>
        </w:rPr>
        <w:t>（2）材料和工程设备暂估价金额：</w:t>
      </w:r>
    </w:p>
    <w:p w14:paraId="627A5686">
      <w:pPr>
        <w:spacing w:line="420" w:lineRule="exact"/>
        <w:ind w:firstLine="525" w:firstLineChars="250"/>
        <w:jc w:val="both"/>
        <w:rPr>
          <w:rFonts w:ascii="宋体" w:hAnsi="宋体" w:eastAsia="宋体" w:cs="宋体"/>
          <w:sz w:val="21"/>
          <w:szCs w:val="21"/>
          <w:highlight w:val="none"/>
        </w:rPr>
      </w:pPr>
      <w:r>
        <w:rPr>
          <w:rFonts w:hint="eastAsia" w:ascii="宋体" w:hAnsi="宋体" w:eastAsia="宋体" w:cs="宋体"/>
          <w:sz w:val="21"/>
          <w:szCs w:val="21"/>
          <w:highlight w:val="none"/>
        </w:rPr>
        <w:t>人民币（大写）</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元)；</w:t>
      </w:r>
    </w:p>
    <w:p w14:paraId="77E55BDB">
      <w:pPr>
        <w:jc w:val="both"/>
        <w:rPr>
          <w:rFonts w:ascii="Times New Roman" w:hAnsi="Times New Roman" w:eastAsia="宋体" w:cs="Times New Roman"/>
          <w:sz w:val="21"/>
          <w:highlight w:val="none"/>
        </w:rPr>
      </w:pPr>
      <w:r>
        <w:rPr>
          <w:rFonts w:hint="eastAsia" w:ascii="Times New Roman" w:hAnsi="Times New Roman" w:eastAsia="宋体" w:cs="Times New Roman"/>
          <w:color w:val="000000"/>
          <w:sz w:val="21"/>
          <w:highlight w:val="none"/>
        </w:rPr>
        <w:t>（3）专业工程暂估价金额：</w:t>
      </w:r>
    </w:p>
    <w:p w14:paraId="02AB3F97">
      <w:pPr>
        <w:spacing w:line="420" w:lineRule="exact"/>
        <w:ind w:firstLine="525" w:firstLineChars="250"/>
        <w:jc w:val="both"/>
        <w:rPr>
          <w:rFonts w:ascii="宋体" w:hAnsi="宋体" w:eastAsia="宋体" w:cs="宋体"/>
          <w:sz w:val="21"/>
          <w:szCs w:val="21"/>
          <w:highlight w:val="none"/>
        </w:rPr>
      </w:pPr>
      <w:r>
        <w:rPr>
          <w:rFonts w:hint="eastAsia" w:ascii="宋体" w:hAnsi="宋体" w:eastAsia="宋体" w:cs="宋体"/>
          <w:sz w:val="21"/>
          <w:szCs w:val="21"/>
          <w:highlight w:val="none"/>
        </w:rPr>
        <w:t>人民币（大写）</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元)；</w:t>
      </w:r>
    </w:p>
    <w:p w14:paraId="7CC8B005">
      <w:pPr>
        <w:numPr>
          <w:ilvl w:val="0"/>
          <w:numId w:val="5"/>
        </w:numPr>
        <w:spacing w:line="420" w:lineRule="exact"/>
        <w:jc w:val="both"/>
        <w:rPr>
          <w:rFonts w:ascii="宋体" w:hAnsi="宋体" w:eastAsia="宋体" w:cs="宋体"/>
          <w:sz w:val="21"/>
          <w:szCs w:val="21"/>
          <w:highlight w:val="none"/>
        </w:rPr>
      </w:pPr>
      <w:r>
        <w:rPr>
          <w:rFonts w:hint="eastAsia" w:ascii="宋体" w:hAnsi="宋体" w:eastAsia="宋体" w:cs="宋体"/>
          <w:sz w:val="21"/>
          <w:szCs w:val="21"/>
          <w:highlight w:val="none"/>
        </w:rPr>
        <w:t>暂列金额：</w:t>
      </w:r>
    </w:p>
    <w:p w14:paraId="6A8FCB32">
      <w:pPr>
        <w:widowControl w:val="0"/>
        <w:spacing w:after="120"/>
        <w:ind w:left="0" w:leftChars="0" w:firstLine="0" w:firstLineChars="0"/>
        <w:jc w:val="both"/>
        <w:rPr>
          <w:rFonts w:ascii="Times New Roman" w:hAnsi="Times New Roman" w:eastAsia="宋体" w:cs="Times New Roman"/>
          <w:kern w:val="2"/>
          <w:sz w:val="21"/>
          <w:szCs w:val="24"/>
          <w:highlight w:val="none"/>
          <w:lang w:val="en-US" w:eastAsia="zh-CN" w:bidi="ar-SA"/>
        </w:rPr>
      </w:pPr>
    </w:p>
    <w:p w14:paraId="0F5AC54E">
      <w:pPr>
        <w:spacing w:line="420" w:lineRule="exact"/>
        <w:ind w:firstLine="945" w:firstLineChars="450"/>
        <w:jc w:val="both"/>
        <w:rPr>
          <w:rFonts w:ascii="宋体" w:hAnsi="宋体" w:eastAsia="宋体" w:cs="宋体"/>
          <w:sz w:val="21"/>
          <w:szCs w:val="21"/>
          <w:highlight w:val="none"/>
        </w:rPr>
      </w:pPr>
      <w:r>
        <w:rPr>
          <w:rFonts w:hint="eastAsia" w:ascii="宋体" w:hAnsi="宋体" w:eastAsia="宋体" w:cs="宋体"/>
          <w:sz w:val="21"/>
          <w:szCs w:val="21"/>
          <w:highlight w:val="none"/>
        </w:rPr>
        <w:t>人民币（大写）</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元)。</w:t>
      </w:r>
    </w:p>
    <w:p w14:paraId="13B4682E">
      <w:pPr>
        <w:spacing w:line="42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2.合同价格形式：</w:t>
      </w:r>
      <w:r>
        <w:rPr>
          <w:rFonts w:hint="eastAsia" w:ascii="宋体" w:hAnsi="宋体" w:eastAsia="宋体" w:cs="宋体"/>
          <w:b/>
          <w:bCs/>
          <w:sz w:val="21"/>
          <w:szCs w:val="21"/>
          <w:highlight w:val="none"/>
          <w:u w:val="single"/>
        </w:rPr>
        <w:t>固定总价合同（除本条第 3 款约定可调因素外，其余任何风险出现导致的</w:t>
      </w:r>
      <w:r>
        <w:rPr>
          <w:rFonts w:hint="eastAsia" w:ascii="宋体" w:hAnsi="宋体" w:eastAsia="宋体" w:cs="宋体"/>
          <w:b/>
          <w:bCs/>
          <w:sz w:val="21"/>
          <w:szCs w:val="21"/>
          <w:highlight w:val="none"/>
        </w:rPr>
        <w:t>合同价调整均不予调整）</w:t>
      </w:r>
      <w:r>
        <w:rPr>
          <w:rFonts w:hint="eastAsia" w:ascii="宋体" w:hAnsi="宋体" w:eastAsia="宋体" w:cs="宋体"/>
          <w:sz w:val="21"/>
          <w:szCs w:val="21"/>
          <w:highlight w:val="none"/>
        </w:rPr>
        <w:t>。</w:t>
      </w:r>
    </w:p>
    <w:p w14:paraId="5714803C">
      <w:pPr>
        <w:spacing w:line="42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 xml:space="preserve">3.3.可调整因素如下： </w:t>
      </w:r>
    </w:p>
    <w:p w14:paraId="7937CB4F">
      <w:pPr>
        <w:spacing w:line="42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 xml:space="preserve">①暂列金额（按实结算）； </w:t>
      </w:r>
    </w:p>
    <w:p w14:paraId="7F80F8F0">
      <w:pPr>
        <w:spacing w:line="42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 xml:space="preserve">②专业工程暂估价（按实结算）； </w:t>
      </w:r>
    </w:p>
    <w:p w14:paraId="553C1215">
      <w:pPr>
        <w:spacing w:line="42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 xml:space="preserve">③材料（工程设备）暂估价（按实结算）； </w:t>
      </w:r>
    </w:p>
    <w:p w14:paraId="586AB77D">
      <w:pPr>
        <w:spacing w:line="42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 xml:space="preserve">④发包人提供的暂估价（按实结算）； </w:t>
      </w:r>
    </w:p>
    <w:p w14:paraId="42FF1E0B">
      <w:pPr>
        <w:spacing w:line="42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 xml:space="preserve">⑤设计变更； </w:t>
      </w:r>
    </w:p>
    <w:p w14:paraId="1C25EA2B">
      <w:pPr>
        <w:spacing w:line="42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 xml:space="preserve">⑥最高投标限价工程量与实际工程量出现偏差的； </w:t>
      </w:r>
    </w:p>
    <w:p w14:paraId="3760D17B">
      <w:pPr>
        <w:spacing w:line="42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 xml:space="preserve">⑦经济签证； </w:t>
      </w:r>
    </w:p>
    <w:p w14:paraId="7BC8915B">
      <w:pPr>
        <w:spacing w:line="42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 xml:space="preserve">⑧政策性调整； </w:t>
      </w:r>
    </w:p>
    <w:p w14:paraId="4DE62373">
      <w:pPr>
        <w:spacing w:line="42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 xml:space="preserve">⑨市场价格波动引起的调整详见“专用合同条款”第 11.1 条； </w:t>
      </w:r>
    </w:p>
    <w:p w14:paraId="3E175DE2">
      <w:pPr>
        <w:spacing w:line="42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⑩不可抗力情况发生，按本合同通用合同条款及专用合同条款相应执行。</w:t>
      </w:r>
    </w:p>
    <w:p w14:paraId="262D3AD7">
      <w:pPr>
        <w:keepNext/>
        <w:keepLines/>
        <w:widowControl/>
        <w:spacing w:before="0" w:after="0" w:line="420" w:lineRule="exact"/>
        <w:jc w:val="both"/>
        <w:outlineLvl w:val="3"/>
        <w:rPr>
          <w:rFonts w:ascii="宋体" w:hAnsi="宋体" w:eastAsia="宋体" w:cs="宋体"/>
          <w:b/>
          <w:bCs/>
          <w:kern w:val="0"/>
          <w:sz w:val="21"/>
          <w:szCs w:val="21"/>
          <w:highlight w:val="none"/>
          <w:lang w:val="en-US" w:eastAsia="zh-CN" w:bidi="ar-SA"/>
        </w:rPr>
      </w:pPr>
      <w:bookmarkStart w:id="22" w:name="_Toc351203485"/>
      <w:r>
        <w:rPr>
          <w:rFonts w:hint="eastAsia" w:ascii="宋体" w:hAnsi="宋体" w:eastAsia="宋体" w:cs="宋体"/>
          <w:b/>
          <w:bCs/>
          <w:kern w:val="0"/>
          <w:sz w:val="21"/>
          <w:szCs w:val="21"/>
          <w:highlight w:val="none"/>
          <w:lang w:val="en-US" w:eastAsia="zh-CN" w:bidi="ar-SA"/>
        </w:rPr>
        <w:t>五、</w:t>
      </w:r>
      <w:bookmarkEnd w:id="22"/>
      <w:r>
        <w:rPr>
          <w:rFonts w:hint="eastAsia" w:ascii="宋体" w:hAnsi="宋体" w:eastAsia="宋体" w:cs="宋体"/>
          <w:b/>
          <w:bCs/>
          <w:kern w:val="0"/>
          <w:sz w:val="21"/>
          <w:szCs w:val="21"/>
          <w:highlight w:val="none"/>
          <w:lang w:val="en-US" w:eastAsia="zh-CN" w:bidi="ar-SA"/>
        </w:rPr>
        <w:t>项目经理</w:t>
      </w:r>
    </w:p>
    <w:p w14:paraId="1E7BD894">
      <w:pPr>
        <w:spacing w:line="42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承包人项目经理：</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128FA441">
      <w:pPr>
        <w:keepNext/>
        <w:keepLines/>
        <w:widowControl/>
        <w:spacing w:before="0" w:after="0" w:line="420" w:lineRule="exact"/>
        <w:jc w:val="both"/>
        <w:outlineLvl w:val="3"/>
        <w:rPr>
          <w:rFonts w:ascii="宋体" w:hAnsi="宋体" w:eastAsia="宋体" w:cs="宋体"/>
          <w:kern w:val="0"/>
          <w:sz w:val="21"/>
          <w:szCs w:val="21"/>
          <w:highlight w:val="none"/>
          <w:lang w:val="en-US" w:eastAsia="zh-CN" w:bidi="ar-SA"/>
        </w:rPr>
      </w:pPr>
      <w:bookmarkStart w:id="23" w:name="_Toc351203486"/>
      <w:r>
        <w:rPr>
          <w:rFonts w:hint="eastAsia" w:ascii="宋体" w:hAnsi="宋体" w:eastAsia="宋体" w:cs="宋体"/>
          <w:b/>
          <w:bCs/>
          <w:kern w:val="0"/>
          <w:sz w:val="21"/>
          <w:szCs w:val="21"/>
          <w:highlight w:val="none"/>
          <w:lang w:val="en-US" w:eastAsia="zh-CN" w:bidi="ar-SA"/>
        </w:rPr>
        <w:t>六、合同文件构成</w:t>
      </w:r>
      <w:bookmarkEnd w:id="23"/>
    </w:p>
    <w:p w14:paraId="16A55922">
      <w:pPr>
        <w:spacing w:line="420" w:lineRule="exact"/>
        <w:ind w:firstLine="420" w:firstLineChars="200"/>
        <w:jc w:val="both"/>
        <w:rPr>
          <w:rFonts w:ascii="宋体" w:hAnsi="宋体" w:eastAsia="宋体" w:cs="宋体"/>
          <w:bCs/>
          <w:sz w:val="21"/>
          <w:szCs w:val="21"/>
          <w:highlight w:val="none"/>
        </w:rPr>
      </w:pPr>
      <w:r>
        <w:rPr>
          <w:rFonts w:hint="eastAsia" w:ascii="宋体" w:hAnsi="宋体" w:eastAsia="宋体" w:cs="宋体"/>
          <w:bCs/>
          <w:sz w:val="21"/>
          <w:szCs w:val="21"/>
          <w:highlight w:val="none"/>
        </w:rPr>
        <w:t>本协议书与下列文件一起构成合同文件：</w:t>
      </w:r>
    </w:p>
    <w:p w14:paraId="7C6142BE">
      <w:pPr>
        <w:spacing w:line="420" w:lineRule="exact"/>
        <w:ind w:firstLine="420" w:firstLineChars="200"/>
        <w:jc w:val="both"/>
        <w:rPr>
          <w:rFonts w:ascii="宋体" w:hAnsi="宋体" w:eastAsia="宋体" w:cs="宋体"/>
          <w:bCs/>
          <w:sz w:val="21"/>
          <w:szCs w:val="21"/>
          <w:highlight w:val="none"/>
        </w:rPr>
      </w:pPr>
      <w:r>
        <w:rPr>
          <w:rFonts w:hint="eastAsia" w:ascii="宋体" w:hAnsi="宋体" w:eastAsia="宋体" w:cs="宋体"/>
          <w:bCs/>
          <w:sz w:val="21"/>
          <w:szCs w:val="21"/>
          <w:highlight w:val="none"/>
        </w:rPr>
        <w:t>（1）中标通知书（如果有）；</w:t>
      </w:r>
    </w:p>
    <w:p w14:paraId="3F860835">
      <w:pPr>
        <w:spacing w:line="420" w:lineRule="exact"/>
        <w:ind w:firstLine="420" w:firstLineChars="200"/>
        <w:jc w:val="both"/>
        <w:rPr>
          <w:rFonts w:ascii="宋体" w:hAnsi="宋体" w:eastAsia="宋体" w:cs="宋体"/>
          <w:bCs/>
          <w:sz w:val="21"/>
          <w:szCs w:val="21"/>
          <w:highlight w:val="none"/>
        </w:rPr>
      </w:pPr>
      <w:r>
        <w:rPr>
          <w:rFonts w:hint="eastAsia" w:ascii="宋体" w:hAnsi="宋体" w:eastAsia="宋体" w:cs="宋体"/>
          <w:bCs/>
          <w:sz w:val="21"/>
          <w:szCs w:val="21"/>
          <w:highlight w:val="none"/>
        </w:rPr>
        <w:t xml:space="preserve">（2）投标函及其附录（如果有）； </w:t>
      </w:r>
    </w:p>
    <w:p w14:paraId="0972FDA9">
      <w:pPr>
        <w:spacing w:line="420" w:lineRule="exact"/>
        <w:ind w:firstLine="420" w:firstLineChars="200"/>
        <w:jc w:val="both"/>
        <w:rPr>
          <w:rFonts w:ascii="宋体" w:hAnsi="宋体" w:eastAsia="宋体" w:cs="宋体"/>
          <w:bCs/>
          <w:sz w:val="21"/>
          <w:szCs w:val="21"/>
          <w:highlight w:val="none"/>
        </w:rPr>
      </w:pPr>
      <w:r>
        <w:rPr>
          <w:rFonts w:hint="eastAsia" w:ascii="宋体" w:hAnsi="宋体" w:eastAsia="宋体" w:cs="宋体"/>
          <w:bCs/>
          <w:sz w:val="21"/>
          <w:szCs w:val="21"/>
          <w:highlight w:val="none"/>
        </w:rPr>
        <w:t>（3）专用合同条款及其附件；</w:t>
      </w:r>
    </w:p>
    <w:p w14:paraId="17573192">
      <w:pPr>
        <w:spacing w:line="420" w:lineRule="exact"/>
        <w:ind w:firstLine="420" w:firstLineChars="200"/>
        <w:jc w:val="both"/>
        <w:rPr>
          <w:rFonts w:ascii="宋体" w:hAnsi="宋体" w:eastAsia="宋体" w:cs="宋体"/>
          <w:bCs/>
          <w:sz w:val="21"/>
          <w:szCs w:val="21"/>
          <w:highlight w:val="none"/>
        </w:rPr>
      </w:pPr>
      <w:r>
        <w:rPr>
          <w:rFonts w:hint="eastAsia" w:ascii="宋体" w:hAnsi="宋体" w:eastAsia="宋体" w:cs="宋体"/>
          <w:bCs/>
          <w:sz w:val="21"/>
          <w:szCs w:val="21"/>
          <w:highlight w:val="none"/>
        </w:rPr>
        <w:t>（4）通用合同条款；</w:t>
      </w:r>
    </w:p>
    <w:p w14:paraId="054CD378">
      <w:pPr>
        <w:spacing w:line="420" w:lineRule="exact"/>
        <w:ind w:firstLine="420" w:firstLineChars="200"/>
        <w:jc w:val="both"/>
        <w:rPr>
          <w:rFonts w:ascii="宋体" w:hAnsi="宋体" w:eastAsia="宋体" w:cs="宋体"/>
          <w:bCs/>
          <w:sz w:val="21"/>
          <w:szCs w:val="21"/>
          <w:highlight w:val="none"/>
        </w:rPr>
      </w:pPr>
      <w:r>
        <w:rPr>
          <w:rFonts w:hint="eastAsia" w:ascii="宋体" w:hAnsi="宋体" w:eastAsia="宋体" w:cs="宋体"/>
          <w:bCs/>
          <w:sz w:val="21"/>
          <w:szCs w:val="21"/>
          <w:highlight w:val="none"/>
        </w:rPr>
        <w:t>（5）技术标准和要求；</w:t>
      </w:r>
    </w:p>
    <w:p w14:paraId="01C569B4">
      <w:pPr>
        <w:spacing w:line="420" w:lineRule="exact"/>
        <w:ind w:firstLine="420" w:firstLineChars="200"/>
        <w:jc w:val="both"/>
        <w:rPr>
          <w:rFonts w:ascii="宋体" w:hAnsi="宋体" w:eastAsia="宋体" w:cs="宋体"/>
          <w:bCs/>
          <w:sz w:val="21"/>
          <w:szCs w:val="21"/>
          <w:highlight w:val="none"/>
        </w:rPr>
      </w:pPr>
      <w:r>
        <w:rPr>
          <w:rFonts w:hint="eastAsia" w:ascii="宋体" w:hAnsi="宋体" w:eastAsia="宋体" w:cs="宋体"/>
          <w:bCs/>
          <w:sz w:val="21"/>
          <w:szCs w:val="21"/>
          <w:highlight w:val="none"/>
        </w:rPr>
        <w:t>（6）图纸；</w:t>
      </w:r>
    </w:p>
    <w:p w14:paraId="0872E49D">
      <w:pPr>
        <w:spacing w:line="420" w:lineRule="exact"/>
        <w:ind w:firstLine="420" w:firstLineChars="200"/>
        <w:jc w:val="both"/>
        <w:rPr>
          <w:rFonts w:ascii="宋体" w:hAnsi="宋体" w:eastAsia="宋体" w:cs="宋体"/>
          <w:bCs/>
          <w:sz w:val="21"/>
          <w:szCs w:val="21"/>
          <w:highlight w:val="none"/>
        </w:rPr>
      </w:pPr>
      <w:r>
        <w:rPr>
          <w:rFonts w:hint="eastAsia" w:ascii="宋体" w:hAnsi="宋体" w:eastAsia="宋体" w:cs="宋体"/>
          <w:bCs/>
          <w:sz w:val="21"/>
          <w:szCs w:val="21"/>
          <w:highlight w:val="none"/>
        </w:rPr>
        <w:t>（7）已标价工程量清单或预算书；</w:t>
      </w:r>
    </w:p>
    <w:p w14:paraId="0B6E8413">
      <w:pPr>
        <w:spacing w:line="420" w:lineRule="exact"/>
        <w:ind w:firstLine="420" w:firstLineChars="200"/>
        <w:jc w:val="both"/>
        <w:rPr>
          <w:rFonts w:ascii="宋体" w:hAnsi="宋体" w:eastAsia="宋体" w:cs="宋体"/>
          <w:bCs/>
          <w:sz w:val="21"/>
          <w:szCs w:val="21"/>
          <w:highlight w:val="none"/>
        </w:rPr>
      </w:pPr>
      <w:r>
        <w:rPr>
          <w:rFonts w:hint="eastAsia" w:ascii="宋体" w:hAnsi="宋体" w:eastAsia="宋体" w:cs="宋体"/>
          <w:bCs/>
          <w:sz w:val="21"/>
          <w:szCs w:val="21"/>
          <w:highlight w:val="none"/>
        </w:rPr>
        <w:t>（8）其他合同文件。</w:t>
      </w:r>
    </w:p>
    <w:p w14:paraId="34D6C1C7">
      <w:pPr>
        <w:spacing w:line="420" w:lineRule="exact"/>
        <w:ind w:firstLine="420" w:firstLineChars="200"/>
        <w:jc w:val="both"/>
        <w:rPr>
          <w:rFonts w:ascii="宋体" w:hAnsi="宋体" w:eastAsia="宋体" w:cs="宋体"/>
          <w:bCs/>
          <w:sz w:val="21"/>
          <w:szCs w:val="21"/>
          <w:highlight w:val="none"/>
        </w:rPr>
      </w:pPr>
      <w:r>
        <w:rPr>
          <w:rFonts w:hint="eastAsia" w:ascii="宋体" w:hAnsi="宋体" w:eastAsia="宋体" w:cs="宋体"/>
          <w:bCs/>
          <w:sz w:val="21"/>
          <w:szCs w:val="21"/>
          <w:highlight w:val="none"/>
        </w:rPr>
        <w:t>在合同订立及履行过程中形成的与合同有关的文件均构成合同文件组成部分。</w:t>
      </w:r>
    </w:p>
    <w:p w14:paraId="31211D8C">
      <w:pPr>
        <w:spacing w:line="420" w:lineRule="exact"/>
        <w:ind w:firstLine="420" w:firstLineChars="200"/>
        <w:jc w:val="both"/>
        <w:rPr>
          <w:rFonts w:ascii="宋体" w:hAnsi="宋体" w:eastAsia="宋体" w:cs="宋体"/>
          <w:bCs/>
          <w:sz w:val="21"/>
          <w:szCs w:val="21"/>
          <w:highlight w:val="none"/>
        </w:rPr>
      </w:pPr>
      <w:r>
        <w:rPr>
          <w:rFonts w:hint="eastAsia" w:ascii="宋体" w:hAnsi="宋体" w:eastAsia="宋体" w:cs="宋体"/>
          <w:bCs/>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3AB08F0A">
      <w:pPr>
        <w:keepNext/>
        <w:keepLines/>
        <w:widowControl/>
        <w:spacing w:before="0" w:after="0" w:line="420" w:lineRule="exact"/>
        <w:jc w:val="both"/>
        <w:outlineLvl w:val="3"/>
        <w:rPr>
          <w:rFonts w:ascii="宋体" w:hAnsi="宋体" w:eastAsia="宋体" w:cs="宋体"/>
          <w:b/>
          <w:bCs/>
          <w:kern w:val="0"/>
          <w:sz w:val="21"/>
          <w:szCs w:val="21"/>
          <w:highlight w:val="none"/>
          <w:lang w:val="en-US" w:eastAsia="zh-CN" w:bidi="ar-SA"/>
        </w:rPr>
      </w:pPr>
      <w:bookmarkStart w:id="24" w:name="_Toc351203487"/>
      <w:r>
        <w:rPr>
          <w:rFonts w:hint="eastAsia" w:ascii="宋体" w:hAnsi="宋体" w:eastAsia="宋体" w:cs="宋体"/>
          <w:b/>
          <w:bCs/>
          <w:kern w:val="0"/>
          <w:sz w:val="21"/>
          <w:szCs w:val="21"/>
          <w:highlight w:val="none"/>
          <w:lang w:val="en-US" w:eastAsia="zh-CN" w:bidi="ar-SA"/>
        </w:rPr>
        <w:t>七、承诺</w:t>
      </w:r>
      <w:bookmarkEnd w:id="24"/>
    </w:p>
    <w:p w14:paraId="614100FC">
      <w:pPr>
        <w:spacing w:line="420" w:lineRule="exact"/>
        <w:ind w:firstLine="420" w:firstLineChars="200"/>
        <w:jc w:val="both"/>
        <w:rPr>
          <w:rFonts w:ascii="宋体" w:hAnsi="宋体" w:eastAsia="宋体" w:cs="宋体"/>
          <w:bCs/>
          <w:sz w:val="21"/>
          <w:szCs w:val="21"/>
          <w:highlight w:val="none"/>
        </w:rPr>
      </w:pPr>
      <w:r>
        <w:rPr>
          <w:rFonts w:hint="eastAsia" w:ascii="宋体" w:hAnsi="宋体" w:eastAsia="宋体" w:cs="宋体"/>
          <w:bCs/>
          <w:sz w:val="21"/>
          <w:szCs w:val="21"/>
          <w:highlight w:val="none"/>
        </w:rPr>
        <w:t>1.发包人承诺按照法律规定履行项目审批手续、筹集工程建设资金并按照合同约定的期限和方式支付合同价款。</w:t>
      </w:r>
    </w:p>
    <w:p w14:paraId="5030457C">
      <w:pPr>
        <w:spacing w:line="420" w:lineRule="exact"/>
        <w:ind w:firstLine="420" w:firstLineChars="200"/>
        <w:jc w:val="both"/>
        <w:rPr>
          <w:rFonts w:ascii="宋体" w:hAnsi="宋体" w:eastAsia="宋体" w:cs="宋体"/>
          <w:bCs/>
          <w:sz w:val="21"/>
          <w:szCs w:val="21"/>
          <w:highlight w:val="none"/>
        </w:rPr>
      </w:pPr>
      <w:r>
        <w:rPr>
          <w:rFonts w:hint="eastAsia" w:ascii="宋体" w:hAnsi="宋体" w:eastAsia="宋体" w:cs="宋体"/>
          <w:bCs/>
          <w:sz w:val="21"/>
          <w:szCs w:val="21"/>
          <w:highlight w:val="none"/>
        </w:rPr>
        <w:t>2.承包人承诺按照法律规定及合同约定组织完成工程施工，确保工程质量和安全，不进行转包及违法分包，并在缺陷责任期及保修期内承担相应的工程维修责任。</w:t>
      </w:r>
    </w:p>
    <w:p w14:paraId="39704755">
      <w:pPr>
        <w:spacing w:line="420" w:lineRule="exact"/>
        <w:ind w:firstLine="420" w:firstLineChars="200"/>
        <w:jc w:val="both"/>
        <w:rPr>
          <w:rFonts w:ascii="宋体" w:hAnsi="宋体" w:eastAsia="宋体" w:cs="宋体"/>
          <w:bCs/>
          <w:sz w:val="21"/>
          <w:szCs w:val="21"/>
          <w:highlight w:val="none"/>
        </w:rPr>
      </w:pPr>
      <w:r>
        <w:rPr>
          <w:rFonts w:hint="eastAsia" w:ascii="宋体" w:hAnsi="宋体" w:eastAsia="宋体" w:cs="宋体"/>
          <w:bCs/>
          <w:sz w:val="21"/>
          <w:szCs w:val="21"/>
          <w:highlight w:val="none"/>
        </w:rPr>
        <w:t>3.发包人和承包人通过招投标形式签订合同的，双方理解并承诺不再就同一工程另行签订与合同实质性内容相背离的协议。</w:t>
      </w:r>
    </w:p>
    <w:p w14:paraId="79899D34">
      <w:pPr>
        <w:keepNext/>
        <w:keepLines/>
        <w:widowControl/>
        <w:spacing w:before="0" w:after="0" w:line="420" w:lineRule="exact"/>
        <w:jc w:val="both"/>
        <w:outlineLvl w:val="3"/>
        <w:rPr>
          <w:rFonts w:ascii="宋体" w:hAnsi="宋体" w:eastAsia="宋体" w:cs="宋体"/>
          <w:b/>
          <w:bCs/>
          <w:kern w:val="0"/>
          <w:sz w:val="21"/>
          <w:szCs w:val="21"/>
          <w:highlight w:val="none"/>
          <w:lang w:val="en-US" w:eastAsia="zh-CN" w:bidi="ar-SA"/>
        </w:rPr>
      </w:pPr>
      <w:bookmarkStart w:id="25" w:name="_Toc351203488"/>
      <w:r>
        <w:rPr>
          <w:rFonts w:hint="eastAsia" w:ascii="宋体" w:hAnsi="宋体" w:eastAsia="宋体" w:cs="宋体"/>
          <w:b/>
          <w:bCs/>
          <w:kern w:val="0"/>
          <w:sz w:val="21"/>
          <w:szCs w:val="21"/>
          <w:highlight w:val="none"/>
          <w:lang w:val="en-US" w:eastAsia="zh-CN" w:bidi="ar-SA"/>
        </w:rPr>
        <w:t>八、词语含义</w:t>
      </w:r>
      <w:bookmarkEnd w:id="25"/>
    </w:p>
    <w:p w14:paraId="73EBEA9D">
      <w:pPr>
        <w:spacing w:line="420" w:lineRule="exact"/>
        <w:ind w:firstLine="420" w:firstLineChars="200"/>
        <w:jc w:val="both"/>
        <w:rPr>
          <w:rFonts w:ascii="宋体" w:hAnsi="宋体" w:eastAsia="宋体" w:cs="宋体"/>
          <w:bCs/>
          <w:sz w:val="21"/>
          <w:szCs w:val="21"/>
          <w:highlight w:val="none"/>
        </w:rPr>
      </w:pPr>
      <w:r>
        <w:rPr>
          <w:rFonts w:hint="eastAsia" w:ascii="宋体" w:hAnsi="宋体" w:eastAsia="宋体" w:cs="宋体"/>
          <w:bCs/>
          <w:sz w:val="21"/>
          <w:szCs w:val="21"/>
          <w:highlight w:val="none"/>
        </w:rPr>
        <w:t>本协议书中词语含义与第二部分通用合同条款中赋予的含义相同。</w:t>
      </w:r>
    </w:p>
    <w:p w14:paraId="241F9BB0">
      <w:pPr>
        <w:keepNext/>
        <w:keepLines/>
        <w:widowControl/>
        <w:spacing w:before="0" w:after="0" w:line="420" w:lineRule="exact"/>
        <w:jc w:val="both"/>
        <w:outlineLvl w:val="3"/>
        <w:rPr>
          <w:rFonts w:ascii="宋体" w:hAnsi="宋体" w:eastAsia="宋体" w:cs="宋体"/>
          <w:b/>
          <w:bCs/>
          <w:kern w:val="0"/>
          <w:sz w:val="21"/>
          <w:szCs w:val="21"/>
          <w:highlight w:val="none"/>
          <w:lang w:val="en-US" w:eastAsia="zh-CN" w:bidi="ar-SA"/>
        </w:rPr>
      </w:pPr>
      <w:bookmarkStart w:id="26" w:name="_Toc351203489"/>
      <w:r>
        <w:rPr>
          <w:rFonts w:hint="eastAsia" w:ascii="宋体" w:hAnsi="宋体" w:eastAsia="宋体" w:cs="宋体"/>
          <w:b/>
          <w:bCs/>
          <w:kern w:val="0"/>
          <w:sz w:val="21"/>
          <w:szCs w:val="21"/>
          <w:highlight w:val="none"/>
          <w:lang w:val="en-US" w:eastAsia="zh-CN" w:bidi="ar-SA"/>
        </w:rPr>
        <w:t>九、签订时间</w:t>
      </w:r>
      <w:bookmarkEnd w:id="26"/>
    </w:p>
    <w:p w14:paraId="34ADB3CC">
      <w:pPr>
        <w:spacing w:line="420" w:lineRule="exact"/>
        <w:ind w:firstLine="420" w:firstLineChars="200"/>
        <w:jc w:val="both"/>
        <w:rPr>
          <w:rFonts w:ascii="宋体" w:hAnsi="宋体" w:eastAsia="宋体" w:cs="宋体"/>
          <w:bCs/>
          <w:sz w:val="21"/>
          <w:szCs w:val="21"/>
          <w:highlight w:val="none"/>
        </w:rPr>
      </w:pPr>
      <w:r>
        <w:rPr>
          <w:rFonts w:hint="eastAsia" w:ascii="宋体" w:hAnsi="宋体" w:eastAsia="宋体" w:cs="宋体"/>
          <w:bCs/>
          <w:sz w:val="21"/>
          <w:szCs w:val="21"/>
          <w:highlight w:val="none"/>
        </w:rPr>
        <w:t>本合同于</w:t>
      </w:r>
      <w:r>
        <w:rPr>
          <w:rFonts w:hint="eastAsia" w:ascii="宋体" w:hAnsi="宋体" w:eastAsia="宋体" w:cs="宋体"/>
          <w:sz w:val="21"/>
          <w:szCs w:val="21"/>
          <w:highlight w:val="none"/>
          <w:u w:val="single"/>
        </w:rPr>
        <w:t></w:t>
      </w:r>
      <w:r>
        <w:rPr>
          <w:rFonts w:hint="eastAsia" w:ascii="宋体" w:hAnsi="宋体" w:eastAsia="宋体" w:cs="宋体"/>
          <w:bCs/>
          <w:sz w:val="21"/>
          <w:szCs w:val="21"/>
          <w:highlight w:val="none"/>
        </w:rPr>
        <w:t>年</w:t>
      </w:r>
      <w:r>
        <w:rPr>
          <w:rFonts w:hint="eastAsia" w:ascii="宋体" w:hAnsi="宋体" w:eastAsia="宋体" w:cs="宋体"/>
          <w:sz w:val="21"/>
          <w:szCs w:val="21"/>
          <w:highlight w:val="none"/>
          <w:u w:val="single"/>
        </w:rPr>
        <w:t></w:t>
      </w:r>
      <w:r>
        <w:rPr>
          <w:rFonts w:hint="eastAsia" w:ascii="宋体" w:hAnsi="宋体" w:eastAsia="宋体" w:cs="宋体"/>
          <w:bCs/>
          <w:sz w:val="21"/>
          <w:szCs w:val="21"/>
          <w:highlight w:val="none"/>
        </w:rPr>
        <w:t>月</w:t>
      </w:r>
      <w:r>
        <w:rPr>
          <w:rFonts w:hint="eastAsia" w:ascii="宋体" w:hAnsi="宋体" w:eastAsia="宋体" w:cs="宋体"/>
          <w:sz w:val="21"/>
          <w:szCs w:val="21"/>
          <w:highlight w:val="none"/>
          <w:u w:val="single"/>
        </w:rPr>
        <w:t></w:t>
      </w:r>
      <w:r>
        <w:rPr>
          <w:rFonts w:hint="eastAsia" w:ascii="宋体" w:hAnsi="宋体" w:eastAsia="宋体" w:cs="宋体"/>
          <w:bCs/>
          <w:sz w:val="21"/>
          <w:szCs w:val="21"/>
          <w:highlight w:val="none"/>
        </w:rPr>
        <w:t>日签订。</w:t>
      </w:r>
    </w:p>
    <w:p w14:paraId="5796B94D">
      <w:pPr>
        <w:keepNext/>
        <w:keepLines/>
        <w:widowControl/>
        <w:spacing w:before="0" w:after="0" w:line="420" w:lineRule="exact"/>
        <w:jc w:val="both"/>
        <w:outlineLvl w:val="3"/>
        <w:rPr>
          <w:rFonts w:ascii="宋体" w:hAnsi="宋体" w:eastAsia="宋体" w:cs="宋体"/>
          <w:b/>
          <w:bCs/>
          <w:kern w:val="0"/>
          <w:sz w:val="21"/>
          <w:szCs w:val="21"/>
          <w:highlight w:val="none"/>
          <w:lang w:val="en-US" w:eastAsia="zh-CN" w:bidi="ar-SA"/>
        </w:rPr>
      </w:pPr>
      <w:bookmarkStart w:id="27" w:name="_Toc351203490"/>
      <w:r>
        <w:rPr>
          <w:rFonts w:hint="eastAsia" w:ascii="宋体" w:hAnsi="宋体" w:eastAsia="宋体" w:cs="宋体"/>
          <w:b/>
          <w:bCs/>
          <w:kern w:val="0"/>
          <w:sz w:val="21"/>
          <w:szCs w:val="21"/>
          <w:highlight w:val="none"/>
          <w:lang w:val="en-US" w:eastAsia="zh-CN" w:bidi="ar-SA"/>
        </w:rPr>
        <w:t>十、签订地点</w:t>
      </w:r>
      <w:bookmarkEnd w:id="27"/>
    </w:p>
    <w:p w14:paraId="05FF123B">
      <w:pPr>
        <w:spacing w:line="420" w:lineRule="exact"/>
        <w:ind w:firstLine="420" w:firstLineChars="200"/>
        <w:jc w:val="both"/>
        <w:rPr>
          <w:rFonts w:ascii="宋体" w:hAnsi="宋体" w:eastAsia="宋体" w:cs="宋体"/>
          <w:bCs/>
          <w:sz w:val="21"/>
          <w:szCs w:val="21"/>
          <w:highlight w:val="none"/>
        </w:rPr>
      </w:pPr>
      <w:r>
        <w:rPr>
          <w:rFonts w:hint="eastAsia" w:ascii="宋体" w:hAnsi="宋体" w:eastAsia="宋体" w:cs="宋体"/>
          <w:bCs/>
          <w:sz w:val="21"/>
          <w:szCs w:val="21"/>
          <w:highlight w:val="none"/>
        </w:rPr>
        <w:t>本合同在签订。</w:t>
      </w:r>
    </w:p>
    <w:p w14:paraId="68A5EF58">
      <w:pPr>
        <w:keepNext/>
        <w:keepLines/>
        <w:widowControl/>
        <w:spacing w:before="0" w:after="0" w:line="420" w:lineRule="exact"/>
        <w:jc w:val="both"/>
        <w:outlineLvl w:val="3"/>
        <w:rPr>
          <w:rFonts w:ascii="宋体" w:hAnsi="宋体" w:eastAsia="宋体" w:cs="宋体"/>
          <w:b/>
          <w:bCs/>
          <w:kern w:val="0"/>
          <w:sz w:val="21"/>
          <w:szCs w:val="21"/>
          <w:highlight w:val="none"/>
          <w:lang w:val="en-US" w:eastAsia="zh-CN" w:bidi="ar-SA"/>
        </w:rPr>
      </w:pPr>
      <w:bookmarkStart w:id="28" w:name="_Toc351203491"/>
      <w:r>
        <w:rPr>
          <w:rFonts w:hint="eastAsia" w:ascii="宋体" w:hAnsi="宋体" w:eastAsia="宋体" w:cs="宋体"/>
          <w:b/>
          <w:bCs/>
          <w:kern w:val="0"/>
          <w:sz w:val="21"/>
          <w:szCs w:val="21"/>
          <w:highlight w:val="none"/>
          <w:lang w:val="en-US" w:eastAsia="zh-CN" w:bidi="ar-SA"/>
        </w:rPr>
        <w:t>十一、补充协议</w:t>
      </w:r>
      <w:bookmarkEnd w:id="28"/>
    </w:p>
    <w:p w14:paraId="38F73625">
      <w:pPr>
        <w:spacing w:line="420" w:lineRule="exact"/>
        <w:ind w:firstLine="420" w:firstLineChars="200"/>
        <w:jc w:val="both"/>
        <w:rPr>
          <w:rFonts w:ascii="宋体" w:hAnsi="宋体" w:eastAsia="宋体" w:cs="宋体"/>
          <w:bCs/>
          <w:sz w:val="21"/>
          <w:szCs w:val="21"/>
          <w:highlight w:val="none"/>
        </w:rPr>
      </w:pPr>
      <w:r>
        <w:rPr>
          <w:rFonts w:hint="eastAsia" w:ascii="宋体" w:hAnsi="宋体" w:eastAsia="宋体" w:cs="宋体"/>
          <w:bCs/>
          <w:sz w:val="21"/>
          <w:szCs w:val="21"/>
          <w:highlight w:val="none"/>
        </w:rPr>
        <w:t>合同未尽事宜，合同当事人另行签订补充协议，补充协议是合同的组成部分。</w:t>
      </w:r>
    </w:p>
    <w:p w14:paraId="63B7040E">
      <w:pPr>
        <w:keepNext/>
        <w:keepLines/>
        <w:widowControl/>
        <w:spacing w:before="0" w:after="0" w:line="420" w:lineRule="exact"/>
        <w:jc w:val="both"/>
        <w:outlineLvl w:val="3"/>
        <w:rPr>
          <w:rFonts w:ascii="宋体" w:hAnsi="宋体" w:eastAsia="宋体" w:cs="宋体"/>
          <w:b/>
          <w:bCs/>
          <w:kern w:val="0"/>
          <w:sz w:val="21"/>
          <w:szCs w:val="21"/>
          <w:highlight w:val="none"/>
          <w:lang w:val="en-US" w:eastAsia="zh-CN" w:bidi="ar-SA"/>
        </w:rPr>
      </w:pPr>
      <w:bookmarkStart w:id="29" w:name="_Toc351203492"/>
      <w:r>
        <w:rPr>
          <w:rFonts w:hint="eastAsia" w:ascii="宋体" w:hAnsi="宋体" w:eastAsia="宋体" w:cs="宋体"/>
          <w:b/>
          <w:bCs/>
          <w:kern w:val="0"/>
          <w:sz w:val="21"/>
          <w:szCs w:val="21"/>
          <w:highlight w:val="none"/>
          <w:lang w:val="en-US" w:eastAsia="zh-CN" w:bidi="ar-SA"/>
        </w:rPr>
        <w:t>十二、合同生效</w:t>
      </w:r>
      <w:bookmarkEnd w:id="29"/>
    </w:p>
    <w:p w14:paraId="19D28819">
      <w:pPr>
        <w:spacing w:line="420" w:lineRule="exact"/>
        <w:ind w:firstLine="420" w:firstLineChars="200"/>
        <w:jc w:val="both"/>
        <w:rPr>
          <w:rFonts w:ascii="宋体" w:hAnsi="宋体" w:eastAsia="宋体" w:cs="宋体"/>
          <w:bCs/>
          <w:sz w:val="21"/>
          <w:szCs w:val="21"/>
          <w:highlight w:val="none"/>
        </w:rPr>
      </w:pPr>
      <w:r>
        <w:rPr>
          <w:rFonts w:hint="eastAsia" w:ascii="宋体" w:hAnsi="宋体" w:eastAsia="宋体" w:cs="宋体"/>
          <w:bCs/>
          <w:sz w:val="21"/>
          <w:szCs w:val="21"/>
          <w:highlight w:val="none"/>
        </w:rPr>
        <w:t>本合同自</w:t>
      </w:r>
      <w:r>
        <w:rPr>
          <w:rFonts w:hint="eastAsia" w:ascii="宋体" w:hAnsi="宋体" w:eastAsia="宋体" w:cs="宋体"/>
          <w:bCs/>
          <w:sz w:val="21"/>
          <w:szCs w:val="21"/>
          <w:highlight w:val="none"/>
          <w:u w:val="single"/>
        </w:rPr>
        <w:t xml:space="preserve"> 双方签字盖章之日起 </w:t>
      </w:r>
      <w:r>
        <w:rPr>
          <w:rFonts w:hint="eastAsia" w:ascii="宋体" w:hAnsi="宋体" w:eastAsia="宋体" w:cs="宋体"/>
          <w:bCs/>
          <w:sz w:val="21"/>
          <w:szCs w:val="21"/>
          <w:highlight w:val="none"/>
        </w:rPr>
        <w:t>生效。</w:t>
      </w:r>
    </w:p>
    <w:p w14:paraId="2B8E15C3">
      <w:pPr>
        <w:keepNext/>
        <w:keepLines/>
        <w:widowControl/>
        <w:spacing w:before="0" w:after="0" w:line="420" w:lineRule="exact"/>
        <w:jc w:val="both"/>
        <w:outlineLvl w:val="3"/>
        <w:rPr>
          <w:rFonts w:ascii="宋体" w:hAnsi="宋体" w:eastAsia="宋体" w:cs="宋体"/>
          <w:kern w:val="0"/>
          <w:sz w:val="21"/>
          <w:szCs w:val="21"/>
          <w:highlight w:val="none"/>
          <w:lang w:val="en-US" w:eastAsia="zh-CN" w:bidi="ar-SA"/>
        </w:rPr>
      </w:pPr>
      <w:bookmarkStart w:id="30" w:name="_Toc351203493"/>
      <w:r>
        <w:rPr>
          <w:rFonts w:hint="eastAsia" w:ascii="宋体" w:hAnsi="宋体" w:eastAsia="宋体" w:cs="宋体"/>
          <w:kern w:val="0"/>
          <w:sz w:val="21"/>
          <w:szCs w:val="21"/>
          <w:highlight w:val="none"/>
          <w:lang w:val="en-US" w:eastAsia="zh-CN" w:bidi="ar-SA"/>
        </w:rPr>
        <w:t>十三、合同份数</w:t>
      </w:r>
      <w:bookmarkEnd w:id="30"/>
    </w:p>
    <w:p w14:paraId="5A31CFDB">
      <w:pPr>
        <w:spacing w:line="420" w:lineRule="exact"/>
        <w:ind w:firstLine="420" w:firstLineChars="200"/>
        <w:jc w:val="both"/>
        <w:rPr>
          <w:rFonts w:ascii="宋体" w:hAnsi="宋体" w:eastAsia="宋体" w:cs="宋体"/>
          <w:sz w:val="21"/>
          <w:szCs w:val="21"/>
          <w:highlight w:val="none"/>
        </w:rPr>
      </w:pPr>
      <w:r>
        <w:rPr>
          <w:rFonts w:hint="eastAsia" w:ascii="宋体" w:hAnsi="宋体" w:eastAsia="宋体" w:cs="宋体"/>
          <w:bCs/>
          <w:sz w:val="21"/>
          <w:szCs w:val="21"/>
          <w:highlight w:val="none"/>
        </w:rPr>
        <w:t>本合同一式份，均具有同等法律效力，发包人执份，承包人执份。</w:t>
      </w:r>
    </w:p>
    <w:p w14:paraId="73B171B1">
      <w:pPr>
        <w:spacing w:line="240" w:lineRule="exact"/>
        <w:jc w:val="both"/>
        <w:rPr>
          <w:rFonts w:ascii="宋体" w:hAnsi="宋体" w:eastAsia="宋体" w:cs="宋体"/>
          <w:sz w:val="24"/>
          <w:highlight w:val="none"/>
        </w:rPr>
      </w:pPr>
    </w:p>
    <w:p w14:paraId="408DE2E1">
      <w:pPr>
        <w:snapToGrid w:val="0"/>
        <w:spacing w:line="240" w:lineRule="exact"/>
        <w:jc w:val="both"/>
        <w:rPr>
          <w:rFonts w:ascii="宋体" w:hAnsi="宋体" w:eastAsia="宋体" w:cs="宋体"/>
          <w:sz w:val="24"/>
          <w:szCs w:val="32"/>
          <w:highlight w:val="none"/>
        </w:rPr>
      </w:pPr>
    </w:p>
    <w:p w14:paraId="0C44EBD0">
      <w:pPr>
        <w:widowControl w:val="0"/>
        <w:tabs>
          <w:tab w:val="left" w:pos="567"/>
        </w:tabs>
        <w:spacing w:after="120" w:line="240" w:lineRule="exact"/>
        <w:ind w:firstLine="210" w:firstLineChars="100"/>
        <w:jc w:val="both"/>
        <w:rPr>
          <w:rFonts w:ascii="Times New Roman" w:hAnsi="Times New Roman" w:eastAsia="宋体" w:cs="Times New Roman"/>
          <w:kern w:val="2"/>
          <w:sz w:val="21"/>
          <w:szCs w:val="21"/>
          <w:highlight w:val="none"/>
          <w:lang w:val="en-US" w:eastAsia="zh-CN" w:bidi="ar-SA"/>
        </w:rPr>
      </w:pPr>
    </w:p>
    <w:p w14:paraId="15B90211">
      <w:pPr>
        <w:widowControl w:val="0"/>
        <w:tabs>
          <w:tab w:val="left" w:pos="567"/>
        </w:tabs>
        <w:spacing w:after="0" w:line="240" w:lineRule="exact"/>
        <w:ind w:firstLine="210" w:firstLineChars="100"/>
        <w:jc w:val="both"/>
        <w:rPr>
          <w:rFonts w:ascii="Times New Roman" w:hAnsi="Times New Roman" w:eastAsia="宋体" w:cs="Times New Roman"/>
          <w:kern w:val="2"/>
          <w:sz w:val="21"/>
          <w:szCs w:val="21"/>
          <w:highlight w:val="none"/>
          <w:lang w:val="en-US" w:eastAsia="zh-CN" w:bidi="ar-SA"/>
        </w:rPr>
      </w:pPr>
    </w:p>
    <w:p w14:paraId="4AC3CA45">
      <w:pPr>
        <w:snapToGrid w:val="0"/>
        <w:spacing w:line="660" w:lineRule="exact"/>
        <w:jc w:val="both"/>
        <w:rPr>
          <w:rFonts w:ascii="宋体" w:hAnsi="宋体" w:eastAsia="宋体" w:cs="宋体"/>
          <w:sz w:val="24"/>
          <w:szCs w:val="32"/>
          <w:highlight w:val="none"/>
        </w:rPr>
      </w:pPr>
      <w:r>
        <w:rPr>
          <w:rFonts w:hint="eastAsia" w:ascii="宋体" w:hAnsi="宋体" w:eastAsia="宋体" w:cs="宋体"/>
          <w:sz w:val="24"/>
          <w:szCs w:val="32"/>
          <w:highlight w:val="none"/>
        </w:rPr>
        <w:t>发包人：(盖公章)         承包人：(盖公章)</w:t>
      </w:r>
    </w:p>
    <w:p w14:paraId="515D3570">
      <w:pPr>
        <w:snapToGrid w:val="0"/>
        <w:spacing w:line="660" w:lineRule="exact"/>
        <w:jc w:val="both"/>
        <w:rPr>
          <w:rFonts w:ascii="宋体" w:hAnsi="宋体" w:eastAsia="宋体" w:cs="宋体"/>
          <w:sz w:val="24"/>
          <w:szCs w:val="32"/>
          <w:highlight w:val="none"/>
        </w:rPr>
      </w:pPr>
      <w:r>
        <w:rPr>
          <w:rFonts w:hint="eastAsia" w:ascii="宋体" w:hAnsi="宋体" w:eastAsia="宋体" w:cs="宋体"/>
          <w:sz w:val="24"/>
          <w:szCs w:val="32"/>
          <w:highlight w:val="none"/>
        </w:rPr>
        <w:t>法定代表人                 法定代表人</w:t>
      </w:r>
    </w:p>
    <w:p w14:paraId="63C69C26">
      <w:pPr>
        <w:snapToGrid w:val="0"/>
        <w:spacing w:line="660" w:lineRule="exact"/>
        <w:jc w:val="both"/>
        <w:rPr>
          <w:rFonts w:ascii="宋体" w:hAnsi="宋体" w:eastAsia="宋体" w:cs="宋体"/>
          <w:sz w:val="24"/>
          <w:szCs w:val="32"/>
          <w:highlight w:val="none"/>
        </w:rPr>
      </w:pPr>
      <w:r>
        <w:rPr>
          <w:rFonts w:hint="eastAsia" w:ascii="宋体" w:hAnsi="宋体" w:eastAsia="宋体" w:cs="宋体"/>
          <w:sz w:val="24"/>
          <w:szCs w:val="32"/>
          <w:highlight w:val="none"/>
        </w:rPr>
        <w:t>或其委托代理人：(签字)      或其委托代理人：(签字)</w:t>
      </w:r>
    </w:p>
    <w:p w14:paraId="349FBF97">
      <w:pPr>
        <w:snapToGrid w:val="0"/>
        <w:spacing w:line="240" w:lineRule="exact"/>
        <w:ind w:firstLine="964"/>
        <w:jc w:val="both"/>
        <w:rPr>
          <w:rFonts w:ascii="宋体" w:hAnsi="宋体" w:eastAsia="宋体" w:cs="宋体"/>
          <w:sz w:val="21"/>
          <w:highlight w:val="none"/>
          <w:u w:val="single"/>
        </w:rPr>
      </w:pPr>
    </w:p>
    <w:p w14:paraId="5C0F9648">
      <w:pPr>
        <w:snapToGrid w:val="0"/>
        <w:spacing w:line="360" w:lineRule="auto"/>
        <w:jc w:val="both"/>
        <w:rPr>
          <w:rFonts w:hint="eastAsia" w:ascii="宋体" w:hAnsi="宋体" w:eastAsia="宋体" w:cs="宋体"/>
          <w:sz w:val="21"/>
          <w:szCs w:val="21"/>
          <w:highlight w:val="none"/>
          <w:u w:val="single"/>
        </w:rPr>
      </w:pPr>
    </w:p>
    <w:p w14:paraId="542E20C4">
      <w:pPr>
        <w:snapToGrid w:val="0"/>
        <w:spacing w:line="360" w:lineRule="auto"/>
        <w:jc w:val="both"/>
        <w:rPr>
          <w:rFonts w:ascii="宋体" w:hAnsi="宋体" w:eastAsia="宋体" w:cs="宋体"/>
          <w:sz w:val="21"/>
          <w:highlight w:val="none"/>
        </w:rPr>
      </w:pPr>
      <w:r>
        <w:rPr>
          <w:rFonts w:hint="eastAsia" w:ascii="宋体" w:hAnsi="宋体" w:eastAsia="宋体" w:cs="宋体"/>
          <w:sz w:val="21"/>
          <w:szCs w:val="21"/>
          <w:highlight w:val="none"/>
          <w:u w:val="single"/>
        </w:rPr>
        <w:t></w:t>
      </w:r>
      <w:r>
        <w:rPr>
          <w:rFonts w:hint="eastAsia" w:ascii="宋体" w:hAnsi="宋体" w:eastAsia="宋体" w:cs="宋体"/>
          <w:sz w:val="21"/>
          <w:highlight w:val="none"/>
        </w:rPr>
        <w:t>年</w:t>
      </w:r>
      <w:r>
        <w:rPr>
          <w:rFonts w:hint="eastAsia" w:ascii="宋体" w:hAnsi="宋体" w:eastAsia="宋体" w:cs="宋体"/>
          <w:sz w:val="21"/>
          <w:szCs w:val="21"/>
          <w:highlight w:val="none"/>
          <w:u w:val="single"/>
        </w:rPr>
        <w:t></w:t>
      </w:r>
      <w:r>
        <w:rPr>
          <w:rFonts w:hint="eastAsia" w:ascii="宋体" w:hAnsi="宋体" w:eastAsia="宋体" w:cs="宋体"/>
          <w:sz w:val="21"/>
          <w:highlight w:val="none"/>
        </w:rPr>
        <w:t xml:space="preserve">月 </w:t>
      </w:r>
      <w:r>
        <w:rPr>
          <w:rFonts w:hint="eastAsia" w:ascii="宋体" w:hAnsi="宋体" w:eastAsia="宋体" w:cs="宋体"/>
          <w:sz w:val="21"/>
          <w:szCs w:val="21"/>
          <w:highlight w:val="none"/>
          <w:u w:val="single"/>
        </w:rPr>
        <w:t></w:t>
      </w:r>
      <w:r>
        <w:rPr>
          <w:rFonts w:hint="eastAsia" w:ascii="宋体" w:hAnsi="宋体" w:eastAsia="宋体" w:cs="宋体"/>
          <w:sz w:val="21"/>
          <w:highlight w:val="none"/>
        </w:rPr>
        <w:t xml:space="preserve">日            </w:t>
      </w:r>
      <w:r>
        <w:rPr>
          <w:rFonts w:hint="eastAsia" w:ascii="宋体" w:hAnsi="宋体" w:eastAsia="宋体" w:cs="宋体"/>
          <w:sz w:val="21"/>
          <w:szCs w:val="21"/>
          <w:highlight w:val="none"/>
          <w:u w:val="single"/>
        </w:rPr>
        <w:t></w:t>
      </w:r>
      <w:r>
        <w:rPr>
          <w:rFonts w:hint="eastAsia" w:ascii="宋体" w:hAnsi="宋体" w:eastAsia="宋体" w:cs="宋体"/>
          <w:sz w:val="21"/>
          <w:highlight w:val="none"/>
        </w:rPr>
        <w:t>年</w:t>
      </w:r>
      <w:r>
        <w:rPr>
          <w:rFonts w:hint="eastAsia" w:ascii="宋体" w:hAnsi="宋体" w:eastAsia="宋体" w:cs="宋体"/>
          <w:sz w:val="21"/>
          <w:szCs w:val="21"/>
          <w:highlight w:val="none"/>
          <w:u w:val="single"/>
        </w:rPr>
        <w:t></w:t>
      </w:r>
      <w:r>
        <w:rPr>
          <w:rFonts w:hint="eastAsia" w:ascii="宋体" w:hAnsi="宋体" w:eastAsia="宋体" w:cs="宋体"/>
          <w:sz w:val="21"/>
          <w:highlight w:val="none"/>
        </w:rPr>
        <w:t xml:space="preserve">月 </w:t>
      </w:r>
      <w:r>
        <w:rPr>
          <w:rFonts w:hint="eastAsia" w:ascii="宋体" w:hAnsi="宋体" w:eastAsia="宋体" w:cs="宋体"/>
          <w:sz w:val="21"/>
          <w:szCs w:val="21"/>
          <w:highlight w:val="none"/>
          <w:u w:val="single"/>
        </w:rPr>
        <w:t></w:t>
      </w:r>
      <w:r>
        <w:rPr>
          <w:rFonts w:hint="eastAsia" w:ascii="宋体" w:hAnsi="宋体" w:eastAsia="宋体" w:cs="宋体"/>
          <w:sz w:val="21"/>
          <w:highlight w:val="none"/>
        </w:rPr>
        <w:t xml:space="preserve">日  </w:t>
      </w:r>
    </w:p>
    <w:p w14:paraId="1393E180">
      <w:pPr>
        <w:snapToGrid w:val="0"/>
        <w:spacing w:line="660" w:lineRule="exact"/>
        <w:jc w:val="both"/>
        <w:rPr>
          <w:rFonts w:ascii="宋体" w:hAnsi="宋体" w:eastAsia="宋体" w:cs="宋体"/>
          <w:sz w:val="24"/>
          <w:szCs w:val="32"/>
          <w:highlight w:val="none"/>
        </w:rPr>
      </w:pPr>
    </w:p>
    <w:p w14:paraId="1B0341C5">
      <w:pPr>
        <w:snapToGrid w:val="0"/>
        <w:spacing w:line="660" w:lineRule="exact"/>
        <w:jc w:val="both"/>
        <w:rPr>
          <w:rFonts w:ascii="宋体" w:hAnsi="宋体" w:eastAsia="宋体" w:cs="宋体"/>
          <w:sz w:val="24"/>
          <w:szCs w:val="32"/>
          <w:highlight w:val="none"/>
        </w:rPr>
      </w:pPr>
    </w:p>
    <w:p w14:paraId="18EDB15C">
      <w:pPr>
        <w:snapToGrid w:val="0"/>
        <w:spacing w:line="660" w:lineRule="exact"/>
        <w:jc w:val="both"/>
        <w:rPr>
          <w:rFonts w:ascii="宋体" w:hAnsi="宋体" w:eastAsia="宋体" w:cs="宋体"/>
          <w:sz w:val="24"/>
          <w:szCs w:val="32"/>
          <w:highlight w:val="none"/>
        </w:rPr>
      </w:pPr>
    </w:p>
    <w:p w14:paraId="5D7B62F7">
      <w:pPr>
        <w:snapToGrid w:val="0"/>
        <w:spacing w:line="660" w:lineRule="exact"/>
        <w:jc w:val="both"/>
        <w:rPr>
          <w:rFonts w:ascii="宋体" w:hAnsi="宋体" w:eastAsia="宋体" w:cs="宋体"/>
          <w:sz w:val="24"/>
          <w:szCs w:val="32"/>
          <w:highlight w:val="none"/>
        </w:rPr>
      </w:pPr>
    </w:p>
    <w:p w14:paraId="6D936840">
      <w:pPr>
        <w:snapToGrid w:val="0"/>
        <w:spacing w:line="660" w:lineRule="exact"/>
        <w:jc w:val="both"/>
        <w:rPr>
          <w:rFonts w:ascii="宋体" w:hAnsi="宋体" w:eastAsia="宋体" w:cs="宋体"/>
          <w:sz w:val="24"/>
          <w:szCs w:val="32"/>
          <w:highlight w:val="none"/>
        </w:rPr>
      </w:pPr>
    </w:p>
    <w:p w14:paraId="44B1E133">
      <w:pPr>
        <w:snapToGrid w:val="0"/>
        <w:spacing w:line="660" w:lineRule="exact"/>
        <w:jc w:val="both"/>
        <w:rPr>
          <w:rFonts w:ascii="宋体" w:hAnsi="宋体" w:eastAsia="宋体" w:cs="宋体"/>
          <w:sz w:val="24"/>
          <w:szCs w:val="32"/>
          <w:highlight w:val="none"/>
        </w:rPr>
      </w:pPr>
    </w:p>
    <w:p w14:paraId="733DD7AC">
      <w:pPr>
        <w:snapToGrid w:val="0"/>
        <w:spacing w:line="660" w:lineRule="exact"/>
        <w:jc w:val="both"/>
        <w:rPr>
          <w:rFonts w:ascii="宋体" w:hAnsi="宋体" w:eastAsia="宋体" w:cs="宋体"/>
          <w:sz w:val="24"/>
          <w:szCs w:val="32"/>
          <w:highlight w:val="none"/>
        </w:rPr>
      </w:pPr>
    </w:p>
    <w:bookmarkEnd w:id="17"/>
    <w:p w14:paraId="40023DB3">
      <w:pPr>
        <w:numPr>
          <w:ilvl w:val="0"/>
          <w:numId w:val="6"/>
        </w:numPr>
        <w:ind w:firstLine="562" w:firstLineChars="200"/>
        <w:jc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通用合同条款</w:t>
      </w:r>
    </w:p>
    <w:p w14:paraId="1577CF4D">
      <w:pPr>
        <w:widowControl w:val="0"/>
        <w:spacing w:after="120"/>
        <w:ind w:left="0" w:leftChars="0" w:firstLine="0" w:firstLineChars="0"/>
        <w:jc w:val="both"/>
        <w:rPr>
          <w:rFonts w:ascii="Times New Roman" w:hAnsi="Times New Roman" w:eastAsia="宋体" w:cs="Times New Roman"/>
          <w:kern w:val="2"/>
          <w:sz w:val="21"/>
          <w:szCs w:val="24"/>
          <w:highlight w:val="none"/>
          <w:lang w:val="en-US" w:eastAsia="zh-CN" w:bidi="ar-SA"/>
        </w:rPr>
      </w:pPr>
    </w:p>
    <w:p w14:paraId="6A0C0497">
      <w:pPr>
        <w:keepNext/>
        <w:keepLines/>
        <w:widowControl/>
        <w:numPr>
          <w:ilvl w:val="0"/>
          <w:numId w:val="0"/>
        </w:numPr>
        <w:tabs>
          <w:tab w:val="left" w:pos="720"/>
        </w:tabs>
        <w:spacing w:before="0" w:after="0" w:line="240" w:lineRule="auto"/>
        <w:ind w:firstLine="420" w:firstLineChars="200"/>
        <w:jc w:val="left"/>
        <w:outlineLvl w:val="2"/>
        <w:rPr>
          <w:rFonts w:ascii="宋体" w:hAnsi="宋体" w:eastAsia="宋体" w:cs="宋体"/>
          <w:b w:val="0"/>
          <w:bCs/>
          <w:kern w:val="0"/>
          <w:sz w:val="21"/>
          <w:szCs w:val="21"/>
          <w:highlight w:val="none"/>
          <w:lang w:val="en-US" w:eastAsia="zh-CN" w:bidi="ar-SA"/>
        </w:rPr>
      </w:pPr>
      <w:r>
        <w:rPr>
          <w:rFonts w:hint="eastAsia" w:ascii="宋体" w:hAnsi="宋体" w:eastAsia="宋体" w:cs="宋体"/>
          <w:b w:val="0"/>
          <w:bCs/>
          <w:kern w:val="0"/>
          <w:sz w:val="21"/>
          <w:szCs w:val="21"/>
          <w:highlight w:val="none"/>
          <w:lang w:val="en-US" w:eastAsia="zh-CN" w:bidi="ar-SA"/>
        </w:rPr>
        <w:t>采用《建设工程施工合同(示范文本)》（GF-2017-0201）中通用合同条款。上述资料由投标人自行准备。</w:t>
      </w:r>
    </w:p>
    <w:p w14:paraId="7DD7B25E">
      <w:pPr>
        <w:jc w:val="both"/>
        <w:rPr>
          <w:rFonts w:ascii="宋体" w:hAnsi="宋体" w:eastAsia="宋体" w:cs="宋体"/>
          <w:bCs/>
          <w:sz w:val="24"/>
          <w:highlight w:val="none"/>
        </w:rPr>
      </w:pPr>
    </w:p>
    <w:p w14:paraId="24760E6F">
      <w:pPr>
        <w:widowControl w:val="0"/>
        <w:tabs>
          <w:tab w:val="left" w:pos="567"/>
        </w:tabs>
        <w:spacing w:after="120" w:line="360" w:lineRule="auto"/>
        <w:ind w:firstLine="240" w:firstLineChars="100"/>
        <w:jc w:val="both"/>
        <w:rPr>
          <w:rFonts w:ascii="宋体" w:hAnsi="宋体" w:eastAsia="宋体" w:cs="宋体"/>
          <w:bCs/>
          <w:kern w:val="2"/>
          <w:sz w:val="24"/>
          <w:szCs w:val="24"/>
          <w:highlight w:val="none"/>
          <w:lang w:val="en-US" w:eastAsia="zh-CN" w:bidi="ar-SA"/>
        </w:rPr>
      </w:pPr>
    </w:p>
    <w:p w14:paraId="56CF198B">
      <w:pPr>
        <w:widowControl w:val="0"/>
        <w:tabs>
          <w:tab w:val="left" w:pos="567"/>
        </w:tabs>
        <w:spacing w:after="120" w:line="360" w:lineRule="auto"/>
        <w:ind w:firstLine="240" w:firstLineChars="100"/>
        <w:jc w:val="both"/>
        <w:rPr>
          <w:rFonts w:ascii="宋体" w:hAnsi="宋体" w:eastAsia="宋体" w:cs="宋体"/>
          <w:bCs/>
          <w:kern w:val="2"/>
          <w:sz w:val="24"/>
          <w:szCs w:val="24"/>
          <w:highlight w:val="none"/>
          <w:lang w:val="en-US" w:eastAsia="zh-CN" w:bidi="ar-SA"/>
        </w:rPr>
      </w:pPr>
    </w:p>
    <w:p w14:paraId="2A1C2DDE">
      <w:pPr>
        <w:widowControl w:val="0"/>
        <w:tabs>
          <w:tab w:val="left" w:pos="567"/>
        </w:tabs>
        <w:spacing w:after="120" w:line="360" w:lineRule="auto"/>
        <w:ind w:firstLine="240" w:firstLineChars="100"/>
        <w:jc w:val="both"/>
        <w:rPr>
          <w:rFonts w:ascii="宋体" w:hAnsi="宋体" w:eastAsia="宋体" w:cs="宋体"/>
          <w:bCs/>
          <w:kern w:val="2"/>
          <w:sz w:val="24"/>
          <w:szCs w:val="24"/>
          <w:highlight w:val="none"/>
          <w:lang w:val="en-US" w:eastAsia="zh-CN" w:bidi="ar-SA"/>
        </w:rPr>
      </w:pPr>
    </w:p>
    <w:p w14:paraId="33F3ACF8">
      <w:pPr>
        <w:widowControl w:val="0"/>
        <w:tabs>
          <w:tab w:val="left" w:pos="567"/>
        </w:tabs>
        <w:spacing w:after="120" w:line="360" w:lineRule="auto"/>
        <w:ind w:firstLine="240" w:firstLineChars="100"/>
        <w:jc w:val="both"/>
        <w:rPr>
          <w:rFonts w:ascii="宋体" w:hAnsi="宋体" w:eastAsia="宋体" w:cs="宋体"/>
          <w:bCs/>
          <w:kern w:val="2"/>
          <w:sz w:val="24"/>
          <w:szCs w:val="24"/>
          <w:highlight w:val="none"/>
          <w:lang w:val="en-US" w:eastAsia="zh-CN" w:bidi="ar-SA"/>
        </w:rPr>
      </w:pPr>
    </w:p>
    <w:p w14:paraId="489E8DFF">
      <w:pPr>
        <w:widowControl w:val="0"/>
        <w:tabs>
          <w:tab w:val="left" w:pos="567"/>
        </w:tabs>
        <w:spacing w:after="120" w:line="360" w:lineRule="auto"/>
        <w:ind w:firstLine="240" w:firstLineChars="100"/>
        <w:jc w:val="both"/>
        <w:rPr>
          <w:rFonts w:ascii="宋体" w:hAnsi="宋体" w:eastAsia="宋体" w:cs="宋体"/>
          <w:bCs/>
          <w:kern w:val="2"/>
          <w:sz w:val="24"/>
          <w:szCs w:val="24"/>
          <w:highlight w:val="none"/>
          <w:lang w:val="en-US" w:eastAsia="zh-CN" w:bidi="ar-SA"/>
        </w:rPr>
      </w:pPr>
    </w:p>
    <w:p w14:paraId="4F8636D4">
      <w:pPr>
        <w:widowControl w:val="0"/>
        <w:tabs>
          <w:tab w:val="left" w:pos="567"/>
        </w:tabs>
        <w:spacing w:after="120" w:line="360" w:lineRule="auto"/>
        <w:ind w:firstLine="240" w:firstLineChars="100"/>
        <w:jc w:val="both"/>
        <w:rPr>
          <w:rFonts w:ascii="宋体" w:hAnsi="宋体" w:eastAsia="宋体" w:cs="宋体"/>
          <w:bCs/>
          <w:kern w:val="2"/>
          <w:sz w:val="24"/>
          <w:szCs w:val="24"/>
          <w:highlight w:val="none"/>
          <w:lang w:val="en-US" w:eastAsia="zh-CN" w:bidi="ar-SA"/>
        </w:rPr>
      </w:pPr>
    </w:p>
    <w:p w14:paraId="336FDBDF">
      <w:pPr>
        <w:widowControl w:val="0"/>
        <w:tabs>
          <w:tab w:val="left" w:pos="567"/>
        </w:tabs>
        <w:spacing w:after="120" w:line="360" w:lineRule="auto"/>
        <w:ind w:firstLine="240" w:firstLineChars="100"/>
        <w:jc w:val="both"/>
        <w:rPr>
          <w:rFonts w:ascii="宋体" w:hAnsi="宋体" w:eastAsia="宋体" w:cs="宋体"/>
          <w:bCs/>
          <w:kern w:val="2"/>
          <w:sz w:val="24"/>
          <w:szCs w:val="24"/>
          <w:highlight w:val="none"/>
          <w:lang w:val="en-US" w:eastAsia="zh-CN" w:bidi="ar-SA"/>
        </w:rPr>
      </w:pPr>
    </w:p>
    <w:p w14:paraId="6C7A7B43">
      <w:pPr>
        <w:widowControl w:val="0"/>
        <w:tabs>
          <w:tab w:val="left" w:pos="567"/>
        </w:tabs>
        <w:spacing w:after="120" w:line="360" w:lineRule="auto"/>
        <w:ind w:firstLine="240" w:firstLineChars="100"/>
        <w:jc w:val="both"/>
        <w:rPr>
          <w:rFonts w:ascii="宋体" w:hAnsi="宋体" w:eastAsia="宋体" w:cs="宋体"/>
          <w:bCs/>
          <w:kern w:val="2"/>
          <w:sz w:val="24"/>
          <w:szCs w:val="24"/>
          <w:highlight w:val="none"/>
          <w:lang w:val="en-US" w:eastAsia="zh-CN" w:bidi="ar-SA"/>
        </w:rPr>
      </w:pPr>
    </w:p>
    <w:p w14:paraId="1AF47760">
      <w:pPr>
        <w:widowControl w:val="0"/>
        <w:tabs>
          <w:tab w:val="left" w:pos="567"/>
        </w:tabs>
        <w:spacing w:after="120" w:line="360" w:lineRule="auto"/>
        <w:ind w:firstLine="240" w:firstLineChars="100"/>
        <w:jc w:val="both"/>
        <w:rPr>
          <w:rFonts w:ascii="宋体" w:hAnsi="宋体" w:eastAsia="宋体" w:cs="宋体"/>
          <w:bCs/>
          <w:kern w:val="2"/>
          <w:sz w:val="24"/>
          <w:szCs w:val="24"/>
          <w:highlight w:val="none"/>
          <w:lang w:val="en-US" w:eastAsia="zh-CN" w:bidi="ar-SA"/>
        </w:rPr>
      </w:pPr>
    </w:p>
    <w:p w14:paraId="36C0B9E1">
      <w:pPr>
        <w:widowControl w:val="0"/>
        <w:tabs>
          <w:tab w:val="left" w:pos="567"/>
        </w:tabs>
        <w:spacing w:after="120" w:line="360" w:lineRule="auto"/>
        <w:ind w:firstLine="240" w:firstLineChars="100"/>
        <w:jc w:val="both"/>
        <w:rPr>
          <w:rFonts w:ascii="宋体" w:hAnsi="宋体" w:eastAsia="宋体" w:cs="宋体"/>
          <w:bCs/>
          <w:kern w:val="2"/>
          <w:sz w:val="24"/>
          <w:szCs w:val="24"/>
          <w:highlight w:val="none"/>
          <w:lang w:val="en-US" w:eastAsia="zh-CN" w:bidi="ar-SA"/>
        </w:rPr>
      </w:pPr>
    </w:p>
    <w:p w14:paraId="3CF9D64B">
      <w:pPr>
        <w:widowControl w:val="0"/>
        <w:tabs>
          <w:tab w:val="left" w:pos="567"/>
        </w:tabs>
        <w:spacing w:after="120" w:line="360" w:lineRule="auto"/>
        <w:ind w:firstLine="240" w:firstLineChars="100"/>
        <w:jc w:val="both"/>
        <w:rPr>
          <w:rFonts w:ascii="宋体" w:hAnsi="宋体" w:eastAsia="宋体" w:cs="宋体"/>
          <w:bCs/>
          <w:kern w:val="2"/>
          <w:sz w:val="24"/>
          <w:szCs w:val="24"/>
          <w:highlight w:val="none"/>
          <w:lang w:val="en-US" w:eastAsia="zh-CN" w:bidi="ar-SA"/>
        </w:rPr>
      </w:pPr>
    </w:p>
    <w:p w14:paraId="33AFB853">
      <w:pPr>
        <w:widowControl w:val="0"/>
        <w:tabs>
          <w:tab w:val="left" w:pos="567"/>
        </w:tabs>
        <w:spacing w:after="120" w:line="360" w:lineRule="auto"/>
        <w:ind w:firstLine="240" w:firstLineChars="100"/>
        <w:jc w:val="both"/>
        <w:rPr>
          <w:rFonts w:ascii="宋体" w:hAnsi="宋体" w:eastAsia="宋体" w:cs="宋体"/>
          <w:bCs/>
          <w:kern w:val="2"/>
          <w:sz w:val="24"/>
          <w:szCs w:val="24"/>
          <w:highlight w:val="none"/>
          <w:lang w:val="en-US" w:eastAsia="zh-CN" w:bidi="ar-SA"/>
        </w:rPr>
      </w:pPr>
    </w:p>
    <w:p w14:paraId="4740598B">
      <w:pPr>
        <w:widowControl w:val="0"/>
        <w:tabs>
          <w:tab w:val="left" w:pos="567"/>
        </w:tabs>
        <w:spacing w:after="120" w:line="360" w:lineRule="auto"/>
        <w:ind w:firstLine="240" w:firstLineChars="100"/>
        <w:jc w:val="both"/>
        <w:rPr>
          <w:rFonts w:ascii="宋体" w:hAnsi="宋体" w:eastAsia="宋体" w:cs="宋体"/>
          <w:bCs/>
          <w:kern w:val="2"/>
          <w:sz w:val="24"/>
          <w:szCs w:val="24"/>
          <w:highlight w:val="none"/>
          <w:lang w:val="en-US" w:eastAsia="zh-CN" w:bidi="ar-SA"/>
        </w:rPr>
      </w:pPr>
    </w:p>
    <w:p w14:paraId="34354CA5">
      <w:pPr>
        <w:widowControl w:val="0"/>
        <w:tabs>
          <w:tab w:val="left" w:pos="567"/>
        </w:tabs>
        <w:spacing w:after="120" w:line="360" w:lineRule="auto"/>
        <w:ind w:firstLine="240" w:firstLineChars="100"/>
        <w:jc w:val="both"/>
        <w:rPr>
          <w:rFonts w:ascii="宋体" w:hAnsi="宋体" w:eastAsia="宋体" w:cs="宋体"/>
          <w:bCs/>
          <w:kern w:val="2"/>
          <w:sz w:val="24"/>
          <w:szCs w:val="24"/>
          <w:highlight w:val="none"/>
          <w:lang w:val="en-US" w:eastAsia="zh-CN" w:bidi="ar-SA"/>
        </w:rPr>
      </w:pPr>
    </w:p>
    <w:p w14:paraId="57C6BB82">
      <w:pPr>
        <w:widowControl w:val="0"/>
        <w:tabs>
          <w:tab w:val="left" w:pos="567"/>
        </w:tabs>
        <w:spacing w:after="120" w:line="360" w:lineRule="auto"/>
        <w:ind w:firstLine="240" w:firstLineChars="100"/>
        <w:jc w:val="both"/>
        <w:rPr>
          <w:rFonts w:ascii="宋体" w:hAnsi="宋体" w:eastAsia="宋体" w:cs="宋体"/>
          <w:bCs/>
          <w:kern w:val="2"/>
          <w:sz w:val="24"/>
          <w:szCs w:val="24"/>
          <w:highlight w:val="none"/>
          <w:lang w:val="en-US" w:eastAsia="zh-CN" w:bidi="ar-SA"/>
        </w:rPr>
      </w:pPr>
    </w:p>
    <w:p w14:paraId="70D17AE8">
      <w:pPr>
        <w:widowControl w:val="0"/>
        <w:tabs>
          <w:tab w:val="left" w:pos="567"/>
        </w:tabs>
        <w:spacing w:after="120" w:line="360" w:lineRule="auto"/>
        <w:ind w:firstLine="240" w:firstLineChars="100"/>
        <w:jc w:val="both"/>
        <w:rPr>
          <w:rFonts w:ascii="宋体" w:hAnsi="宋体" w:eastAsia="宋体" w:cs="宋体"/>
          <w:bCs/>
          <w:kern w:val="2"/>
          <w:sz w:val="24"/>
          <w:szCs w:val="24"/>
          <w:highlight w:val="none"/>
          <w:lang w:val="en-US" w:eastAsia="zh-CN" w:bidi="ar-SA"/>
        </w:rPr>
      </w:pPr>
    </w:p>
    <w:p w14:paraId="3CDD9F84">
      <w:pPr>
        <w:widowControl w:val="0"/>
        <w:tabs>
          <w:tab w:val="left" w:pos="567"/>
        </w:tabs>
        <w:spacing w:after="120" w:line="360" w:lineRule="auto"/>
        <w:ind w:firstLine="240" w:firstLineChars="100"/>
        <w:jc w:val="both"/>
        <w:rPr>
          <w:rFonts w:ascii="宋体" w:hAnsi="宋体" w:eastAsia="宋体" w:cs="宋体"/>
          <w:bCs/>
          <w:kern w:val="2"/>
          <w:sz w:val="24"/>
          <w:szCs w:val="24"/>
          <w:highlight w:val="none"/>
          <w:lang w:val="en-US" w:eastAsia="zh-CN" w:bidi="ar-SA"/>
        </w:rPr>
      </w:pPr>
    </w:p>
    <w:p w14:paraId="38F8A2C5">
      <w:pPr>
        <w:widowControl w:val="0"/>
        <w:tabs>
          <w:tab w:val="left" w:pos="567"/>
        </w:tabs>
        <w:spacing w:after="120" w:line="360" w:lineRule="auto"/>
        <w:ind w:firstLine="240" w:firstLineChars="100"/>
        <w:jc w:val="both"/>
        <w:rPr>
          <w:rFonts w:ascii="宋体" w:hAnsi="宋体" w:eastAsia="宋体" w:cs="宋体"/>
          <w:bCs/>
          <w:kern w:val="2"/>
          <w:sz w:val="24"/>
          <w:szCs w:val="24"/>
          <w:highlight w:val="none"/>
          <w:lang w:val="en-US" w:eastAsia="zh-CN" w:bidi="ar-SA"/>
        </w:rPr>
      </w:pPr>
    </w:p>
    <w:p w14:paraId="732B152F">
      <w:pPr>
        <w:widowControl w:val="0"/>
        <w:tabs>
          <w:tab w:val="left" w:pos="567"/>
        </w:tabs>
        <w:spacing w:after="120" w:line="360" w:lineRule="auto"/>
        <w:ind w:firstLine="240" w:firstLineChars="100"/>
        <w:jc w:val="both"/>
        <w:rPr>
          <w:rFonts w:ascii="宋体" w:hAnsi="宋体" w:eastAsia="宋体" w:cs="宋体"/>
          <w:bCs/>
          <w:kern w:val="2"/>
          <w:sz w:val="24"/>
          <w:szCs w:val="24"/>
          <w:highlight w:val="none"/>
          <w:lang w:val="en-US" w:eastAsia="zh-CN" w:bidi="ar-SA"/>
        </w:rPr>
      </w:pPr>
    </w:p>
    <w:p w14:paraId="7352565E">
      <w:pPr>
        <w:widowControl w:val="0"/>
        <w:tabs>
          <w:tab w:val="left" w:pos="567"/>
        </w:tabs>
        <w:spacing w:after="120" w:line="360" w:lineRule="auto"/>
        <w:ind w:firstLine="240" w:firstLineChars="100"/>
        <w:jc w:val="both"/>
        <w:rPr>
          <w:rFonts w:ascii="宋体" w:hAnsi="宋体" w:eastAsia="宋体" w:cs="宋体"/>
          <w:bCs/>
          <w:kern w:val="2"/>
          <w:sz w:val="24"/>
          <w:szCs w:val="24"/>
          <w:highlight w:val="none"/>
          <w:lang w:val="en-US" w:eastAsia="zh-CN" w:bidi="ar-SA"/>
        </w:rPr>
      </w:pPr>
    </w:p>
    <w:p w14:paraId="360BB9AA">
      <w:pPr>
        <w:ind w:firstLine="562" w:firstLineChars="200"/>
        <w:jc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第三部分 专用合同条款</w:t>
      </w:r>
    </w:p>
    <w:p w14:paraId="5AB249F9">
      <w:pPr>
        <w:keepNext/>
        <w:keepLines/>
        <w:widowControl/>
        <w:spacing w:before="0" w:after="0" w:line="460" w:lineRule="exact"/>
        <w:jc w:val="both"/>
        <w:outlineLvl w:val="3"/>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 一般约定</w:t>
      </w:r>
    </w:p>
    <w:p w14:paraId="5E9715D3">
      <w:pPr>
        <w:spacing w:line="460" w:lineRule="exact"/>
        <w:ind w:firstLine="420" w:firstLineChars="200"/>
        <w:jc w:val="both"/>
        <w:outlineLvl w:val="0"/>
        <w:rPr>
          <w:rFonts w:ascii="宋体" w:hAnsi="宋体" w:eastAsia="宋体" w:cs="宋体"/>
          <w:sz w:val="21"/>
          <w:szCs w:val="21"/>
          <w:highlight w:val="none"/>
        </w:rPr>
      </w:pPr>
      <w:bookmarkStart w:id="31" w:name="_Toc21923"/>
      <w:bookmarkStart w:id="32" w:name="_Toc11860"/>
      <w:bookmarkStart w:id="33" w:name="_Toc23023"/>
      <w:bookmarkStart w:id="34" w:name="_Toc27487"/>
      <w:bookmarkStart w:id="35" w:name="_Toc4847"/>
      <w:r>
        <w:rPr>
          <w:rFonts w:hint="eastAsia" w:ascii="宋体" w:hAnsi="宋体" w:eastAsia="宋体" w:cs="宋体"/>
          <w:sz w:val="21"/>
          <w:szCs w:val="21"/>
          <w:highlight w:val="none"/>
        </w:rPr>
        <w:t>1.1 词语定义</w:t>
      </w:r>
      <w:bookmarkEnd w:id="31"/>
      <w:bookmarkEnd w:id="32"/>
      <w:bookmarkEnd w:id="33"/>
      <w:bookmarkEnd w:id="34"/>
      <w:bookmarkEnd w:id="35"/>
    </w:p>
    <w:p w14:paraId="6DBB1867">
      <w:pPr>
        <w:spacing w:line="460" w:lineRule="exact"/>
        <w:ind w:firstLine="420" w:firstLineChars="200"/>
        <w:jc w:val="both"/>
        <w:rPr>
          <w:rFonts w:ascii="宋体" w:hAnsi="宋体" w:eastAsia="宋体" w:cs="宋体"/>
          <w:kern w:val="0"/>
          <w:sz w:val="21"/>
          <w:szCs w:val="21"/>
          <w:highlight w:val="none"/>
        </w:rPr>
      </w:pPr>
      <w:r>
        <w:rPr>
          <w:rFonts w:hint="eastAsia" w:ascii="宋体" w:hAnsi="宋体" w:eastAsia="宋体" w:cs="宋体"/>
          <w:kern w:val="0"/>
          <w:sz w:val="21"/>
          <w:szCs w:val="21"/>
          <w:highlight w:val="none"/>
        </w:rPr>
        <w:t>1.1.1合同</w:t>
      </w:r>
    </w:p>
    <w:p w14:paraId="4970CC8C">
      <w:pPr>
        <w:spacing w:line="460" w:lineRule="exact"/>
        <w:ind w:firstLine="420" w:firstLineChars="200"/>
        <w:jc w:val="both"/>
        <w:rPr>
          <w:rFonts w:ascii="宋体" w:hAnsi="宋体" w:eastAsia="宋体" w:cs="宋体"/>
          <w:kern w:val="0"/>
          <w:sz w:val="21"/>
          <w:szCs w:val="21"/>
          <w:highlight w:val="none"/>
        </w:rPr>
      </w:pPr>
      <w:r>
        <w:rPr>
          <w:rFonts w:hint="eastAsia" w:ascii="宋体" w:hAnsi="宋体" w:eastAsia="宋体" w:cs="宋体"/>
          <w:kern w:val="0"/>
          <w:sz w:val="21"/>
          <w:szCs w:val="21"/>
          <w:highlight w:val="none"/>
        </w:rPr>
        <w:t>1.1.1.10其他合同文件包括：</w:t>
      </w:r>
      <w:r>
        <w:rPr>
          <w:rFonts w:hint="eastAsia" w:ascii="宋体" w:hAnsi="宋体" w:eastAsia="宋体" w:cs="宋体"/>
          <w:sz w:val="21"/>
          <w:szCs w:val="21"/>
          <w:highlight w:val="none"/>
          <w:u w:val="single"/>
        </w:rPr>
        <w:t xml:space="preserve">   执行通用条款       </w:t>
      </w:r>
    </w:p>
    <w:p w14:paraId="713FF44E">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1.1.2 合同当事人及其他相关方</w:t>
      </w:r>
    </w:p>
    <w:p w14:paraId="0DE6CE42">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1.1.2.4监理人：</w:t>
      </w:r>
    </w:p>
    <w:p w14:paraId="3C42BBE6">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名    称：</w:t>
      </w:r>
      <w:r>
        <w:rPr>
          <w:rFonts w:hint="eastAsia" w:ascii="宋体" w:hAnsi="宋体" w:eastAsia="宋体" w:cs="宋体"/>
          <w:sz w:val="21"/>
          <w:szCs w:val="21"/>
          <w:highlight w:val="none"/>
          <w:u w:val="single"/>
        </w:rPr>
        <w:t xml:space="preserve">                </w:t>
      </w:r>
      <w:r>
        <w:rPr>
          <w:rFonts w:hint="eastAsia" w:ascii="宋体" w:hAnsi="宋体" w:eastAsia="宋体" w:cs="宋体"/>
          <w:sz w:val="21"/>
          <w:szCs w:val="21"/>
          <w:highlight w:val="none"/>
        </w:rPr>
        <w:t>；</w:t>
      </w:r>
    </w:p>
    <w:p w14:paraId="31EC18AD">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资质类别和等级：</w:t>
      </w:r>
      <w:r>
        <w:rPr>
          <w:rFonts w:hint="eastAsia" w:ascii="宋体" w:hAnsi="宋体" w:eastAsia="宋体" w:cs="宋体"/>
          <w:sz w:val="21"/>
          <w:szCs w:val="21"/>
          <w:highlight w:val="none"/>
          <w:u w:val="single"/>
        </w:rPr>
        <w:t>               </w:t>
      </w:r>
      <w:r>
        <w:rPr>
          <w:rFonts w:hint="eastAsia" w:ascii="宋体" w:hAnsi="宋体" w:eastAsia="宋体" w:cs="宋体"/>
          <w:sz w:val="21"/>
          <w:szCs w:val="21"/>
          <w:highlight w:val="none"/>
        </w:rPr>
        <w:t>；</w:t>
      </w:r>
    </w:p>
    <w:p w14:paraId="35DAA259">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联系电话：</w:t>
      </w:r>
      <w:r>
        <w:rPr>
          <w:rFonts w:hint="eastAsia" w:ascii="宋体" w:hAnsi="宋体" w:eastAsia="宋体" w:cs="宋体"/>
          <w:sz w:val="21"/>
          <w:szCs w:val="21"/>
          <w:highlight w:val="none"/>
          <w:u w:val="single"/>
        </w:rPr>
        <w:t>                </w:t>
      </w:r>
      <w:r>
        <w:rPr>
          <w:rFonts w:hint="eastAsia" w:ascii="宋体" w:hAnsi="宋体" w:eastAsia="宋体" w:cs="宋体"/>
          <w:sz w:val="21"/>
          <w:szCs w:val="21"/>
          <w:highlight w:val="none"/>
        </w:rPr>
        <w:t>；</w:t>
      </w:r>
    </w:p>
    <w:p w14:paraId="74F0EEBD">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电子信箱：</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w:t>
      </w:r>
    </w:p>
    <w:p w14:paraId="4C765E5F">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通信地址：</w:t>
      </w:r>
      <w:r>
        <w:rPr>
          <w:rFonts w:hint="eastAsia" w:ascii="宋体" w:hAnsi="宋体" w:eastAsia="宋体" w:cs="宋体"/>
          <w:sz w:val="21"/>
          <w:szCs w:val="21"/>
          <w:highlight w:val="none"/>
          <w:u w:val="single"/>
        </w:rPr>
        <w:t>                </w:t>
      </w:r>
      <w:r>
        <w:rPr>
          <w:rFonts w:hint="eastAsia" w:ascii="宋体" w:hAnsi="宋体" w:eastAsia="宋体" w:cs="宋体"/>
          <w:sz w:val="21"/>
          <w:szCs w:val="21"/>
          <w:highlight w:val="none"/>
        </w:rPr>
        <w:t>。</w:t>
      </w:r>
    </w:p>
    <w:p w14:paraId="585B1E32">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1.1.2.5 设计人：</w:t>
      </w:r>
    </w:p>
    <w:p w14:paraId="5EC00078">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名    称：</w:t>
      </w:r>
      <w:r>
        <w:rPr>
          <w:rFonts w:hint="eastAsia" w:ascii="宋体" w:hAnsi="宋体" w:eastAsia="宋体" w:cs="宋体"/>
          <w:sz w:val="21"/>
          <w:szCs w:val="21"/>
          <w:highlight w:val="none"/>
          <w:u w:val="single"/>
        </w:rPr>
        <w:t xml:space="preserve">                 </w:t>
      </w:r>
      <w:r>
        <w:rPr>
          <w:rFonts w:hint="eastAsia" w:ascii="宋体" w:hAnsi="宋体" w:eastAsia="宋体" w:cs="宋体"/>
          <w:sz w:val="21"/>
          <w:szCs w:val="21"/>
          <w:highlight w:val="none"/>
        </w:rPr>
        <w:t>；</w:t>
      </w:r>
    </w:p>
    <w:p w14:paraId="709D39F8">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资质类别和等级：</w:t>
      </w:r>
      <w:r>
        <w:rPr>
          <w:rFonts w:hint="eastAsia" w:ascii="宋体" w:hAnsi="宋体" w:eastAsia="宋体" w:cs="宋体"/>
          <w:sz w:val="21"/>
          <w:szCs w:val="21"/>
          <w:highlight w:val="none"/>
          <w:u w:val="single"/>
        </w:rPr>
        <w:t>               </w:t>
      </w:r>
      <w:r>
        <w:rPr>
          <w:rFonts w:hint="eastAsia" w:ascii="宋体" w:hAnsi="宋体" w:eastAsia="宋体" w:cs="宋体"/>
          <w:sz w:val="21"/>
          <w:szCs w:val="21"/>
          <w:highlight w:val="none"/>
        </w:rPr>
        <w:t>；</w:t>
      </w:r>
    </w:p>
    <w:p w14:paraId="2B96851A">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联系电话：</w:t>
      </w:r>
      <w:r>
        <w:rPr>
          <w:rFonts w:hint="eastAsia" w:ascii="宋体" w:hAnsi="宋体" w:eastAsia="宋体" w:cs="宋体"/>
          <w:sz w:val="21"/>
          <w:szCs w:val="21"/>
          <w:highlight w:val="none"/>
          <w:u w:val="single"/>
        </w:rPr>
        <w:t>                 </w:t>
      </w:r>
      <w:r>
        <w:rPr>
          <w:rFonts w:hint="eastAsia" w:ascii="宋体" w:hAnsi="宋体" w:eastAsia="宋体" w:cs="宋体"/>
          <w:sz w:val="21"/>
          <w:szCs w:val="21"/>
          <w:highlight w:val="none"/>
        </w:rPr>
        <w:t>；</w:t>
      </w:r>
    </w:p>
    <w:p w14:paraId="3A1FB3A3">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电子信箱：</w:t>
      </w:r>
      <w:r>
        <w:rPr>
          <w:rFonts w:hint="eastAsia" w:ascii="宋体" w:hAnsi="宋体" w:eastAsia="宋体" w:cs="宋体"/>
          <w:sz w:val="21"/>
          <w:szCs w:val="21"/>
          <w:highlight w:val="none"/>
          <w:u w:val="single"/>
        </w:rPr>
        <w:t xml:space="preserve">                    </w:t>
      </w:r>
      <w:r>
        <w:rPr>
          <w:rFonts w:hint="eastAsia" w:ascii="宋体" w:hAnsi="宋体" w:eastAsia="宋体" w:cs="宋体"/>
          <w:sz w:val="21"/>
          <w:szCs w:val="21"/>
          <w:highlight w:val="none"/>
        </w:rPr>
        <w:t>；</w:t>
      </w:r>
    </w:p>
    <w:p w14:paraId="3563E105">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通信地址：</w:t>
      </w:r>
      <w:r>
        <w:rPr>
          <w:rFonts w:hint="eastAsia" w:ascii="宋体" w:hAnsi="宋体" w:eastAsia="宋体" w:cs="宋体"/>
          <w:sz w:val="21"/>
          <w:szCs w:val="21"/>
          <w:highlight w:val="none"/>
          <w:u w:val="single"/>
        </w:rPr>
        <w:t>                </w:t>
      </w:r>
      <w:r>
        <w:rPr>
          <w:rFonts w:hint="eastAsia" w:ascii="宋体" w:hAnsi="宋体" w:eastAsia="宋体" w:cs="宋体"/>
          <w:sz w:val="21"/>
          <w:szCs w:val="21"/>
          <w:highlight w:val="none"/>
        </w:rPr>
        <w:t>。</w:t>
      </w:r>
    </w:p>
    <w:p w14:paraId="696725FD">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1.1.3 工程和设备</w:t>
      </w:r>
    </w:p>
    <w:p w14:paraId="56D1252D">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1.1.3.7 作为施工现场组成部分的其他场所包括：</w:t>
      </w:r>
      <w:r>
        <w:rPr>
          <w:rFonts w:hint="eastAsia" w:ascii="宋体" w:hAnsi="宋体" w:eastAsia="宋体" w:cs="宋体"/>
          <w:sz w:val="21"/>
          <w:szCs w:val="21"/>
          <w:highlight w:val="none"/>
          <w:u w:val="single"/>
        </w:rPr>
        <w:t xml:space="preserve"> 用于施工需要的临时占地</w:t>
      </w:r>
      <w:r>
        <w:rPr>
          <w:rFonts w:hint="eastAsia" w:ascii="宋体" w:hAnsi="宋体" w:eastAsia="宋体" w:cs="宋体"/>
          <w:sz w:val="21"/>
          <w:szCs w:val="21"/>
          <w:highlight w:val="none"/>
        </w:rPr>
        <w:t>。</w:t>
      </w:r>
    </w:p>
    <w:p w14:paraId="211181AD">
      <w:pPr>
        <w:spacing w:line="46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1.1.3.9 永久占地包括：</w:t>
      </w:r>
      <w:r>
        <w:rPr>
          <w:rFonts w:hint="eastAsia" w:ascii="宋体" w:hAnsi="宋体" w:eastAsia="宋体" w:cs="宋体"/>
          <w:sz w:val="21"/>
          <w:szCs w:val="21"/>
          <w:highlight w:val="none"/>
          <w:u w:val="single"/>
        </w:rPr>
        <w:t xml:space="preserve"> 无</w:t>
      </w:r>
      <w:r>
        <w:rPr>
          <w:rFonts w:hint="eastAsia" w:ascii="宋体" w:hAnsi="宋体" w:eastAsia="宋体" w:cs="宋体"/>
          <w:kern w:val="0"/>
          <w:sz w:val="21"/>
          <w:szCs w:val="21"/>
          <w:highlight w:val="none"/>
        </w:rPr>
        <w:t>。</w:t>
      </w:r>
    </w:p>
    <w:p w14:paraId="2DD59108">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kern w:val="0"/>
          <w:sz w:val="21"/>
          <w:szCs w:val="21"/>
          <w:highlight w:val="none"/>
        </w:rPr>
        <w:t>1.1.3.10 临时占地包括：</w:t>
      </w:r>
      <w:r>
        <w:rPr>
          <w:rFonts w:hint="eastAsia" w:ascii="宋体" w:hAnsi="宋体" w:eastAsia="宋体" w:cs="宋体"/>
          <w:sz w:val="21"/>
          <w:szCs w:val="21"/>
          <w:highlight w:val="none"/>
          <w:u w:val="single"/>
        </w:rPr>
        <w:t xml:space="preserve">  用于施工需要的临时占地</w:t>
      </w:r>
      <w:r>
        <w:rPr>
          <w:rFonts w:hint="eastAsia" w:ascii="宋体" w:hAnsi="宋体" w:eastAsia="宋体" w:cs="宋体"/>
          <w:kern w:val="0"/>
          <w:sz w:val="21"/>
          <w:szCs w:val="21"/>
          <w:highlight w:val="none"/>
        </w:rPr>
        <w:t>。</w:t>
      </w:r>
    </w:p>
    <w:p w14:paraId="3B0B81D8">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 xml:space="preserve">1.3法律 </w:t>
      </w:r>
    </w:p>
    <w:p w14:paraId="6403FABF">
      <w:pPr>
        <w:autoSpaceDE w:val="0"/>
        <w:autoSpaceDN w:val="0"/>
        <w:adjustRightInd w:val="0"/>
        <w:spacing w:line="460" w:lineRule="exact"/>
        <w:jc w:val="left"/>
        <w:rPr>
          <w:rFonts w:ascii="宋体" w:hAnsi="宋体" w:eastAsia="宋体" w:cs="宋体"/>
          <w:sz w:val="21"/>
          <w:szCs w:val="21"/>
          <w:highlight w:val="none"/>
          <w:u w:val="single"/>
        </w:rPr>
      </w:pPr>
      <w:r>
        <w:rPr>
          <w:rFonts w:hint="eastAsia" w:ascii="宋体" w:hAnsi="宋体" w:eastAsia="宋体" w:cs="宋体"/>
          <w:sz w:val="21"/>
          <w:szCs w:val="21"/>
          <w:highlight w:val="none"/>
        </w:rPr>
        <w:t>适用于合同的其他规范性文件：</w:t>
      </w:r>
      <w:r>
        <w:rPr>
          <w:rFonts w:hint="eastAsia" w:ascii="宋体" w:hAnsi="宋体" w:eastAsia="宋体" w:cs="宋体"/>
          <w:sz w:val="21"/>
          <w:szCs w:val="21"/>
          <w:highlight w:val="none"/>
          <w:u w:val="single"/>
        </w:rPr>
        <w:t>《中华人民共和国民法典》、《中华人民共和国建筑法》、《中华人民共和国招标投标法》、《建设工程质量管理条例》、《建设工程安全生产管理条例》、《安庆市公共资源交易管理条例》等国家及工程所在地现行有效的法律法规和规章。</w:t>
      </w:r>
    </w:p>
    <w:p w14:paraId="7E7D3BA8">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1.4 标准和规范</w:t>
      </w:r>
    </w:p>
    <w:p w14:paraId="75086D17">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1.4.1适用于工程的标准规范包括：</w:t>
      </w:r>
      <w:r>
        <w:rPr>
          <w:rFonts w:hint="eastAsia" w:ascii="宋体" w:hAnsi="宋体" w:eastAsia="宋体" w:cs="宋体"/>
          <w:sz w:val="21"/>
          <w:szCs w:val="21"/>
          <w:highlight w:val="none"/>
          <w:u w:val="single"/>
        </w:rPr>
        <w:t>执行</w:t>
      </w:r>
      <w:r>
        <w:rPr>
          <w:rFonts w:hint="eastAsia" w:ascii="宋体" w:hAnsi="宋体" w:eastAsia="宋体" w:cs="宋体"/>
          <w:sz w:val="21"/>
          <w:szCs w:val="21"/>
          <w:highlight w:val="none"/>
          <w:u w:val="single"/>
          <w:lang w:eastAsia="zh-CN"/>
        </w:rPr>
        <w:t>谈判文件</w:t>
      </w:r>
      <w:r>
        <w:rPr>
          <w:rFonts w:hint="eastAsia" w:ascii="宋体" w:hAnsi="宋体" w:eastAsia="宋体" w:cs="宋体"/>
          <w:sz w:val="21"/>
          <w:szCs w:val="21"/>
          <w:highlight w:val="none"/>
          <w:u w:val="single"/>
        </w:rPr>
        <w:t>及通用条款</w:t>
      </w:r>
      <w:r>
        <w:rPr>
          <w:rFonts w:hint="eastAsia" w:ascii="宋体" w:hAnsi="宋体" w:eastAsia="宋体" w:cs="宋体"/>
          <w:sz w:val="21"/>
          <w:szCs w:val="21"/>
          <w:highlight w:val="none"/>
        </w:rPr>
        <w:t>。</w:t>
      </w:r>
    </w:p>
    <w:p w14:paraId="1042C247">
      <w:pPr>
        <w:spacing w:line="460" w:lineRule="exact"/>
        <w:ind w:firstLine="420" w:firstLineChars="200"/>
        <w:jc w:val="both"/>
        <w:rPr>
          <w:rFonts w:ascii="宋体" w:hAnsi="宋体" w:eastAsia="宋体" w:cs="宋体"/>
          <w:kern w:val="0"/>
          <w:sz w:val="21"/>
          <w:szCs w:val="21"/>
          <w:highlight w:val="none"/>
        </w:rPr>
      </w:pPr>
      <w:r>
        <w:rPr>
          <w:rFonts w:hint="eastAsia" w:ascii="宋体" w:hAnsi="宋体" w:eastAsia="宋体" w:cs="宋体"/>
          <w:kern w:val="0"/>
          <w:sz w:val="21"/>
          <w:szCs w:val="21"/>
          <w:highlight w:val="none"/>
        </w:rPr>
        <w:t>1.4.2 发包人提供国外标准、规范的名称：</w:t>
      </w:r>
      <w:r>
        <w:rPr>
          <w:rFonts w:hint="eastAsia" w:ascii="宋体" w:hAnsi="宋体" w:eastAsia="宋体" w:cs="宋体"/>
          <w:kern w:val="0"/>
          <w:sz w:val="21"/>
          <w:szCs w:val="21"/>
          <w:highlight w:val="none"/>
          <w:u w:val="single"/>
        </w:rPr>
        <w:t xml:space="preserve">  无    </w:t>
      </w:r>
      <w:r>
        <w:rPr>
          <w:rFonts w:hint="eastAsia" w:ascii="宋体" w:hAnsi="宋体" w:eastAsia="宋体" w:cs="宋体"/>
          <w:kern w:val="0"/>
          <w:sz w:val="21"/>
          <w:szCs w:val="21"/>
          <w:highlight w:val="none"/>
        </w:rPr>
        <w:t>；</w:t>
      </w:r>
    </w:p>
    <w:p w14:paraId="48A20C85">
      <w:pPr>
        <w:spacing w:line="460" w:lineRule="exact"/>
        <w:ind w:firstLine="420" w:firstLineChars="200"/>
        <w:jc w:val="both"/>
        <w:rPr>
          <w:rFonts w:ascii="宋体" w:hAnsi="宋体" w:eastAsia="宋体" w:cs="宋体"/>
          <w:kern w:val="0"/>
          <w:sz w:val="21"/>
          <w:szCs w:val="21"/>
          <w:highlight w:val="none"/>
        </w:rPr>
      </w:pPr>
      <w:r>
        <w:rPr>
          <w:rFonts w:hint="eastAsia" w:ascii="宋体" w:hAnsi="宋体" w:eastAsia="宋体" w:cs="宋体"/>
          <w:kern w:val="0"/>
          <w:sz w:val="21"/>
          <w:szCs w:val="21"/>
          <w:highlight w:val="none"/>
        </w:rPr>
        <w:t>发包人提供国外标准、规范的份数：</w:t>
      </w:r>
      <w:r>
        <w:rPr>
          <w:rFonts w:hint="eastAsia" w:ascii="宋体" w:hAnsi="宋体" w:eastAsia="宋体" w:cs="宋体"/>
          <w:kern w:val="0"/>
          <w:sz w:val="21"/>
          <w:szCs w:val="21"/>
          <w:highlight w:val="none"/>
          <w:u w:val="single"/>
        </w:rPr>
        <w:t xml:space="preserve">   无     </w:t>
      </w:r>
      <w:r>
        <w:rPr>
          <w:rFonts w:hint="eastAsia" w:ascii="宋体" w:hAnsi="宋体" w:eastAsia="宋体" w:cs="宋体"/>
          <w:kern w:val="0"/>
          <w:sz w:val="21"/>
          <w:szCs w:val="21"/>
          <w:highlight w:val="none"/>
        </w:rPr>
        <w:t>；</w:t>
      </w:r>
    </w:p>
    <w:p w14:paraId="449F1DBC">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kern w:val="0"/>
          <w:sz w:val="21"/>
          <w:szCs w:val="21"/>
          <w:highlight w:val="none"/>
        </w:rPr>
        <w:t>发包人提供国外标准、规范的时间：</w:t>
      </w:r>
      <w:r>
        <w:rPr>
          <w:rFonts w:hint="eastAsia" w:ascii="宋体" w:hAnsi="宋体" w:eastAsia="宋体" w:cs="宋体"/>
          <w:kern w:val="0"/>
          <w:sz w:val="21"/>
          <w:szCs w:val="21"/>
          <w:highlight w:val="none"/>
          <w:u w:val="single"/>
        </w:rPr>
        <w:t xml:space="preserve">    无    </w:t>
      </w:r>
      <w:r>
        <w:rPr>
          <w:rFonts w:hint="eastAsia" w:ascii="宋体" w:hAnsi="宋体" w:eastAsia="宋体" w:cs="宋体"/>
          <w:kern w:val="0"/>
          <w:sz w:val="21"/>
          <w:szCs w:val="21"/>
          <w:highlight w:val="none"/>
        </w:rPr>
        <w:t>。</w:t>
      </w:r>
    </w:p>
    <w:p w14:paraId="5B9E29DE">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1.4.3发包人对工程的技术标准和功能要求的特殊要求：</w:t>
      </w:r>
      <w:r>
        <w:rPr>
          <w:rFonts w:hint="eastAsia" w:ascii="宋体" w:hAnsi="宋体" w:eastAsia="宋体" w:cs="宋体"/>
          <w:kern w:val="0"/>
          <w:sz w:val="21"/>
          <w:szCs w:val="21"/>
          <w:highlight w:val="none"/>
          <w:u w:val="single"/>
        </w:rPr>
        <w:t xml:space="preserve">无 </w:t>
      </w:r>
      <w:r>
        <w:rPr>
          <w:rFonts w:hint="eastAsia" w:ascii="宋体" w:hAnsi="宋体" w:eastAsia="宋体" w:cs="宋体"/>
          <w:sz w:val="21"/>
          <w:szCs w:val="21"/>
          <w:highlight w:val="none"/>
        </w:rPr>
        <w:t>。</w:t>
      </w:r>
    </w:p>
    <w:p w14:paraId="56B0C787">
      <w:pPr>
        <w:spacing w:line="460" w:lineRule="exact"/>
        <w:ind w:firstLine="420" w:firstLineChars="200"/>
        <w:jc w:val="both"/>
        <w:outlineLvl w:val="0"/>
        <w:rPr>
          <w:rFonts w:ascii="宋体" w:hAnsi="宋体" w:eastAsia="宋体" w:cs="宋体"/>
          <w:sz w:val="21"/>
          <w:szCs w:val="21"/>
          <w:highlight w:val="none"/>
        </w:rPr>
      </w:pPr>
      <w:bookmarkStart w:id="36" w:name="_Toc544"/>
      <w:bookmarkStart w:id="37" w:name="_Toc18402"/>
      <w:bookmarkStart w:id="38" w:name="_Toc31466"/>
      <w:bookmarkStart w:id="39" w:name="_Toc14606"/>
      <w:bookmarkStart w:id="40" w:name="_Toc23870"/>
      <w:r>
        <w:rPr>
          <w:rFonts w:hint="eastAsia" w:ascii="宋体" w:hAnsi="宋体" w:eastAsia="宋体" w:cs="宋体"/>
          <w:sz w:val="21"/>
          <w:szCs w:val="21"/>
          <w:highlight w:val="none"/>
        </w:rPr>
        <w:t>1.5 合同文件的优先顺序</w:t>
      </w:r>
      <w:bookmarkEnd w:id="36"/>
      <w:bookmarkEnd w:id="37"/>
      <w:bookmarkEnd w:id="38"/>
      <w:bookmarkEnd w:id="39"/>
      <w:bookmarkEnd w:id="40"/>
    </w:p>
    <w:p w14:paraId="21DCC853">
      <w:pPr>
        <w:spacing w:line="460" w:lineRule="exact"/>
        <w:ind w:firstLine="420" w:firstLineChars="200"/>
        <w:jc w:val="both"/>
        <w:rPr>
          <w:rFonts w:ascii="宋体" w:hAnsi="宋体" w:eastAsia="宋体" w:cs="宋体"/>
          <w:sz w:val="21"/>
          <w:szCs w:val="21"/>
          <w:highlight w:val="none"/>
          <w:u w:val="single"/>
        </w:rPr>
      </w:pPr>
      <w:r>
        <w:rPr>
          <w:rFonts w:hint="eastAsia" w:ascii="宋体" w:hAnsi="宋体" w:eastAsia="宋体" w:cs="宋体"/>
          <w:sz w:val="21"/>
          <w:szCs w:val="21"/>
          <w:highlight w:val="none"/>
        </w:rPr>
        <w:t>合同文件组成及优先顺序为：</w:t>
      </w:r>
      <w:r>
        <w:rPr>
          <w:rFonts w:hint="eastAsia" w:ascii="宋体" w:hAnsi="宋体" w:eastAsia="宋体" w:cs="宋体"/>
          <w:sz w:val="21"/>
          <w:szCs w:val="21"/>
          <w:highlight w:val="none"/>
          <w:u w:val="single"/>
        </w:rPr>
        <w:t>（1）中标通知书；（2）</w:t>
      </w:r>
      <w:r>
        <w:rPr>
          <w:rFonts w:hint="eastAsia" w:ascii="宋体" w:hAnsi="宋体" w:eastAsia="宋体" w:cs="宋体"/>
          <w:sz w:val="21"/>
          <w:szCs w:val="21"/>
          <w:highlight w:val="none"/>
          <w:u w:val="single"/>
          <w:lang w:eastAsia="zh-CN"/>
        </w:rPr>
        <w:t>谈判文件</w:t>
      </w:r>
      <w:r>
        <w:rPr>
          <w:rFonts w:hint="eastAsia" w:ascii="宋体" w:hAnsi="宋体" w:eastAsia="宋体" w:cs="宋体"/>
          <w:sz w:val="21"/>
          <w:szCs w:val="21"/>
          <w:highlight w:val="none"/>
          <w:u w:val="single"/>
        </w:rPr>
        <w:t>；（3）合同协议书；（4）合同专用条款；（5）合同通用条款；（6）投标函、投标文件；（7）已标价的工程量清单；（8）列入合同的投标辅助资料。</w:t>
      </w:r>
    </w:p>
    <w:p w14:paraId="02C142B3">
      <w:pPr>
        <w:spacing w:line="460" w:lineRule="exact"/>
        <w:ind w:firstLine="420" w:firstLineChars="200"/>
        <w:jc w:val="both"/>
        <w:outlineLvl w:val="0"/>
        <w:rPr>
          <w:rFonts w:ascii="宋体" w:hAnsi="宋体" w:eastAsia="宋体" w:cs="宋体"/>
          <w:sz w:val="21"/>
          <w:szCs w:val="21"/>
          <w:highlight w:val="none"/>
        </w:rPr>
      </w:pPr>
      <w:bookmarkStart w:id="41" w:name="_Toc7804"/>
      <w:bookmarkStart w:id="42" w:name="_Toc18803"/>
      <w:bookmarkStart w:id="43" w:name="_Toc19304"/>
      <w:bookmarkStart w:id="44" w:name="_Toc31059"/>
      <w:bookmarkStart w:id="45" w:name="_Toc22017"/>
      <w:r>
        <w:rPr>
          <w:rFonts w:hint="eastAsia" w:ascii="宋体" w:hAnsi="宋体" w:eastAsia="宋体" w:cs="宋体"/>
          <w:sz w:val="21"/>
          <w:szCs w:val="21"/>
          <w:highlight w:val="none"/>
        </w:rPr>
        <w:t>1.6 图纸和承包人文件</w:t>
      </w:r>
      <w:bookmarkEnd w:id="41"/>
      <w:bookmarkEnd w:id="42"/>
      <w:bookmarkEnd w:id="43"/>
      <w:bookmarkEnd w:id="44"/>
      <w:bookmarkEnd w:id="45"/>
      <w:r>
        <w:rPr>
          <w:rFonts w:hint="eastAsia" w:ascii="宋体" w:hAnsi="宋体" w:eastAsia="宋体" w:cs="宋体"/>
          <w:sz w:val="21"/>
          <w:szCs w:val="21"/>
          <w:highlight w:val="none"/>
        </w:rPr>
        <w:tab/>
      </w:r>
    </w:p>
    <w:p w14:paraId="27702906">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1.6.1 图纸的提供和交底</w:t>
      </w:r>
    </w:p>
    <w:p w14:paraId="4DD23F41">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发包人向承包人提供图纸的期限：</w:t>
      </w:r>
      <w:r>
        <w:rPr>
          <w:rFonts w:hint="eastAsia" w:ascii="宋体" w:hAnsi="宋体" w:eastAsia="宋体" w:cs="宋体"/>
          <w:sz w:val="21"/>
          <w:szCs w:val="21"/>
          <w:highlight w:val="none"/>
          <w:u w:val="single"/>
        </w:rPr>
        <w:t>合同签订后三日内</w:t>
      </w:r>
      <w:r>
        <w:rPr>
          <w:rFonts w:hint="eastAsia" w:ascii="宋体" w:hAnsi="宋体" w:eastAsia="宋体" w:cs="宋体"/>
          <w:sz w:val="21"/>
          <w:szCs w:val="21"/>
          <w:highlight w:val="none"/>
        </w:rPr>
        <w:t>；</w:t>
      </w:r>
    </w:p>
    <w:p w14:paraId="6C1F3170">
      <w:pPr>
        <w:spacing w:line="460" w:lineRule="exact"/>
        <w:ind w:firstLine="420" w:firstLineChars="200"/>
        <w:jc w:val="both"/>
        <w:rPr>
          <w:rFonts w:ascii="宋体" w:hAnsi="宋体" w:eastAsia="宋体" w:cs="宋体"/>
          <w:sz w:val="21"/>
          <w:szCs w:val="21"/>
          <w:highlight w:val="none"/>
          <w:u w:val="single"/>
        </w:rPr>
      </w:pPr>
      <w:r>
        <w:rPr>
          <w:rFonts w:hint="eastAsia" w:ascii="宋体" w:hAnsi="宋体" w:eastAsia="宋体" w:cs="宋体"/>
          <w:sz w:val="21"/>
          <w:szCs w:val="21"/>
          <w:highlight w:val="none"/>
        </w:rPr>
        <w:t>发包人向承包人提供图纸的数量：</w:t>
      </w:r>
      <w:r>
        <w:rPr>
          <w:rFonts w:hint="eastAsia" w:ascii="宋体" w:hAnsi="宋体" w:eastAsia="宋体" w:cs="宋体"/>
          <w:sz w:val="21"/>
          <w:szCs w:val="21"/>
          <w:highlight w:val="none"/>
          <w:u w:val="single"/>
        </w:rPr>
        <w:t xml:space="preserve">提供贰套（含竣工图贰套），不足的由承包人自行复制，费用自理   </w:t>
      </w:r>
      <w:r>
        <w:rPr>
          <w:rFonts w:hint="eastAsia" w:ascii="宋体" w:hAnsi="宋体" w:eastAsia="宋体" w:cs="宋体"/>
          <w:sz w:val="21"/>
          <w:szCs w:val="21"/>
          <w:highlight w:val="none"/>
        </w:rPr>
        <w:t>；</w:t>
      </w:r>
    </w:p>
    <w:p w14:paraId="32B00652">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发包人向承包人提供图纸的内容：</w:t>
      </w:r>
      <w:r>
        <w:rPr>
          <w:rFonts w:hint="eastAsia" w:ascii="宋体" w:hAnsi="宋体" w:eastAsia="宋体" w:cs="宋体"/>
          <w:sz w:val="21"/>
          <w:szCs w:val="21"/>
          <w:highlight w:val="none"/>
          <w:u w:val="single"/>
        </w:rPr>
        <w:t>施工图以及图审意见回复变更通知书、图纸补疑文件等</w:t>
      </w:r>
      <w:r>
        <w:rPr>
          <w:rFonts w:hint="eastAsia" w:ascii="宋体" w:hAnsi="宋体" w:eastAsia="宋体" w:cs="宋体"/>
          <w:sz w:val="21"/>
          <w:szCs w:val="21"/>
          <w:highlight w:val="none"/>
        </w:rPr>
        <w:t>。</w:t>
      </w:r>
    </w:p>
    <w:p w14:paraId="307DA394">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1.6.4 承包人文件</w:t>
      </w:r>
    </w:p>
    <w:p w14:paraId="50F048D9">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需要由承包人提供的文件，包括：</w:t>
      </w:r>
      <w:r>
        <w:rPr>
          <w:rFonts w:hint="eastAsia" w:ascii="宋体" w:hAnsi="宋体" w:eastAsia="宋体" w:cs="宋体"/>
          <w:sz w:val="21"/>
          <w:szCs w:val="21"/>
          <w:highlight w:val="none"/>
          <w:u w:val="single"/>
        </w:rPr>
        <w:t xml:space="preserve">执行通用条款      </w:t>
      </w:r>
      <w:r>
        <w:rPr>
          <w:rFonts w:hint="eastAsia" w:ascii="宋体" w:hAnsi="宋体" w:eastAsia="宋体" w:cs="宋体"/>
          <w:sz w:val="21"/>
          <w:szCs w:val="21"/>
          <w:highlight w:val="none"/>
        </w:rPr>
        <w:t>；</w:t>
      </w:r>
    </w:p>
    <w:p w14:paraId="0FD95EF9">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承包人提供的文件的期限为：</w:t>
      </w:r>
      <w:r>
        <w:rPr>
          <w:rFonts w:hint="eastAsia" w:ascii="宋体" w:hAnsi="宋体" w:eastAsia="宋体" w:cs="宋体"/>
          <w:sz w:val="21"/>
          <w:szCs w:val="21"/>
          <w:highlight w:val="none"/>
          <w:u w:val="single"/>
        </w:rPr>
        <w:t>       工程开工前3天</w:t>
      </w:r>
      <w:r>
        <w:rPr>
          <w:rFonts w:hint="eastAsia" w:ascii="宋体" w:hAnsi="宋体" w:eastAsia="宋体" w:cs="宋体"/>
          <w:sz w:val="21"/>
          <w:szCs w:val="21"/>
          <w:highlight w:val="none"/>
        </w:rPr>
        <w:t>；</w:t>
      </w:r>
    </w:p>
    <w:p w14:paraId="29616259">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承包人提供的文件的数量为：</w:t>
      </w:r>
      <w:r>
        <w:rPr>
          <w:rFonts w:hint="eastAsia" w:ascii="宋体" w:hAnsi="宋体" w:eastAsia="宋体" w:cs="宋体"/>
          <w:sz w:val="21"/>
          <w:szCs w:val="21"/>
          <w:highlight w:val="none"/>
          <w:u w:val="single"/>
        </w:rPr>
        <w:t>       叁份    </w:t>
      </w:r>
      <w:r>
        <w:rPr>
          <w:rFonts w:hint="eastAsia" w:ascii="宋体" w:hAnsi="宋体" w:eastAsia="宋体" w:cs="宋体"/>
          <w:sz w:val="21"/>
          <w:szCs w:val="21"/>
          <w:highlight w:val="none"/>
        </w:rPr>
        <w:t>；</w:t>
      </w:r>
    </w:p>
    <w:p w14:paraId="21B63EED">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承包人提供的文件的形式为：</w:t>
      </w:r>
      <w:r>
        <w:rPr>
          <w:rFonts w:hint="eastAsia" w:ascii="宋体" w:hAnsi="宋体" w:eastAsia="宋体" w:cs="宋体"/>
          <w:sz w:val="21"/>
          <w:szCs w:val="21"/>
          <w:highlight w:val="none"/>
          <w:u w:val="single"/>
        </w:rPr>
        <w:t> 纸质版两份，电子版一份</w:t>
      </w:r>
      <w:r>
        <w:rPr>
          <w:rFonts w:hint="eastAsia" w:ascii="宋体" w:hAnsi="宋体" w:eastAsia="宋体" w:cs="宋体"/>
          <w:sz w:val="21"/>
          <w:szCs w:val="21"/>
          <w:highlight w:val="none"/>
        </w:rPr>
        <w:t>；</w:t>
      </w:r>
    </w:p>
    <w:p w14:paraId="53298732">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发包人审批承包人文件的期限：</w:t>
      </w:r>
      <w:r>
        <w:rPr>
          <w:rFonts w:hint="eastAsia" w:ascii="宋体" w:hAnsi="宋体" w:eastAsia="宋体" w:cs="宋体"/>
          <w:sz w:val="21"/>
          <w:szCs w:val="21"/>
          <w:highlight w:val="none"/>
          <w:u w:val="single"/>
        </w:rPr>
        <w:t>承包人提交全部资料后七日内</w:t>
      </w:r>
      <w:r>
        <w:rPr>
          <w:rFonts w:hint="eastAsia" w:ascii="宋体" w:hAnsi="宋体" w:eastAsia="宋体" w:cs="宋体"/>
          <w:sz w:val="21"/>
          <w:szCs w:val="21"/>
          <w:highlight w:val="none"/>
        </w:rPr>
        <w:t>。</w:t>
      </w:r>
    </w:p>
    <w:p w14:paraId="201AB523">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1.6.5 图纸和承包人文件的保管</w:t>
      </w:r>
    </w:p>
    <w:p w14:paraId="551ACD49">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关于图纸和承包人文件保管的约定：</w:t>
      </w:r>
      <w:r>
        <w:rPr>
          <w:rFonts w:hint="eastAsia" w:ascii="宋体" w:hAnsi="宋体" w:eastAsia="宋体" w:cs="宋体"/>
          <w:sz w:val="21"/>
          <w:szCs w:val="21"/>
          <w:highlight w:val="none"/>
          <w:u w:val="single"/>
        </w:rPr>
        <w:t>执行通用条款 </w:t>
      </w:r>
      <w:r>
        <w:rPr>
          <w:rFonts w:hint="eastAsia" w:ascii="宋体" w:hAnsi="宋体" w:eastAsia="宋体" w:cs="宋体"/>
          <w:sz w:val="21"/>
          <w:szCs w:val="21"/>
          <w:highlight w:val="none"/>
        </w:rPr>
        <w:t>。</w:t>
      </w:r>
    </w:p>
    <w:p w14:paraId="33401E23">
      <w:pPr>
        <w:spacing w:line="460" w:lineRule="exact"/>
        <w:ind w:firstLine="420" w:firstLineChars="200"/>
        <w:jc w:val="both"/>
        <w:outlineLvl w:val="0"/>
        <w:rPr>
          <w:rFonts w:ascii="宋体" w:hAnsi="宋体" w:eastAsia="宋体" w:cs="宋体"/>
          <w:sz w:val="21"/>
          <w:szCs w:val="21"/>
          <w:highlight w:val="none"/>
        </w:rPr>
      </w:pPr>
      <w:bookmarkStart w:id="46" w:name="_Toc4926"/>
      <w:bookmarkStart w:id="47" w:name="_Toc18892"/>
      <w:bookmarkStart w:id="48" w:name="_Toc13575"/>
      <w:bookmarkStart w:id="49" w:name="_Toc17217"/>
      <w:bookmarkStart w:id="50" w:name="_Toc14830"/>
      <w:r>
        <w:rPr>
          <w:rFonts w:hint="eastAsia" w:ascii="宋体" w:hAnsi="宋体" w:eastAsia="宋体" w:cs="宋体"/>
          <w:sz w:val="21"/>
          <w:szCs w:val="21"/>
          <w:highlight w:val="none"/>
        </w:rPr>
        <w:t>1.7 联络</w:t>
      </w:r>
      <w:bookmarkEnd w:id="46"/>
      <w:bookmarkEnd w:id="47"/>
      <w:bookmarkEnd w:id="48"/>
      <w:bookmarkEnd w:id="49"/>
      <w:bookmarkEnd w:id="50"/>
    </w:p>
    <w:p w14:paraId="05EA4256">
      <w:pPr>
        <w:spacing w:line="460" w:lineRule="exact"/>
        <w:ind w:firstLine="420" w:firstLineChars="200"/>
        <w:jc w:val="both"/>
        <w:rPr>
          <w:rFonts w:ascii="宋体" w:hAnsi="宋体" w:eastAsia="宋体" w:cs="宋体"/>
          <w:kern w:val="0"/>
          <w:sz w:val="21"/>
          <w:szCs w:val="21"/>
          <w:highlight w:val="none"/>
        </w:rPr>
      </w:pPr>
      <w:r>
        <w:rPr>
          <w:rFonts w:hint="eastAsia" w:ascii="宋体" w:hAnsi="宋体" w:eastAsia="宋体" w:cs="宋体"/>
          <w:kern w:val="0"/>
          <w:sz w:val="21"/>
          <w:szCs w:val="21"/>
          <w:highlight w:val="none"/>
        </w:rPr>
        <w:t>1.7.1发包人和承包人应当在</w:t>
      </w:r>
      <w:r>
        <w:rPr>
          <w:rFonts w:hint="eastAsia" w:ascii="宋体" w:hAnsi="宋体" w:eastAsia="宋体" w:cs="宋体"/>
          <w:sz w:val="21"/>
          <w:szCs w:val="21"/>
          <w:highlight w:val="none"/>
          <w:u w:val="single"/>
        </w:rPr>
        <w:t xml:space="preserve">7 </w:t>
      </w:r>
      <w:r>
        <w:rPr>
          <w:rFonts w:hint="eastAsia" w:ascii="宋体" w:hAnsi="宋体" w:eastAsia="宋体" w:cs="宋体"/>
          <w:kern w:val="0"/>
          <w:sz w:val="21"/>
          <w:szCs w:val="21"/>
          <w:highlight w:val="none"/>
        </w:rPr>
        <w:t>天内将与合同有关的通知、批准、证明、证书、指示、指令、要求、请求、同意、意见、确定和决定等书面函件送达对方当事人。</w:t>
      </w:r>
    </w:p>
    <w:p w14:paraId="7B006FA2">
      <w:pPr>
        <w:spacing w:line="460" w:lineRule="exact"/>
        <w:ind w:firstLine="420" w:firstLineChars="200"/>
        <w:jc w:val="both"/>
        <w:rPr>
          <w:rFonts w:ascii="宋体" w:hAnsi="宋体" w:eastAsia="宋体" w:cs="宋体"/>
          <w:kern w:val="0"/>
          <w:sz w:val="21"/>
          <w:szCs w:val="21"/>
          <w:highlight w:val="none"/>
        </w:rPr>
      </w:pPr>
      <w:r>
        <w:rPr>
          <w:rFonts w:hint="eastAsia" w:ascii="宋体" w:hAnsi="宋体" w:eastAsia="宋体" w:cs="宋体"/>
          <w:kern w:val="0"/>
          <w:sz w:val="21"/>
          <w:szCs w:val="21"/>
          <w:highlight w:val="none"/>
        </w:rPr>
        <w:t>1.7.2 发包人接收文件的地点：</w:t>
      </w:r>
      <w:r>
        <w:rPr>
          <w:rFonts w:hint="eastAsia" w:ascii="宋体" w:hAnsi="宋体" w:eastAsia="宋体" w:cs="宋体"/>
          <w:sz w:val="21"/>
          <w:szCs w:val="21"/>
          <w:highlight w:val="none"/>
          <w:u w:val="single"/>
        </w:rPr>
        <w:t>      </w:t>
      </w:r>
      <w:r>
        <w:rPr>
          <w:rFonts w:hint="eastAsia" w:ascii="宋体" w:hAnsi="宋体" w:eastAsia="宋体" w:cs="宋体"/>
          <w:kern w:val="0"/>
          <w:sz w:val="21"/>
          <w:szCs w:val="21"/>
          <w:highlight w:val="none"/>
        </w:rPr>
        <w:t>；</w:t>
      </w:r>
    </w:p>
    <w:p w14:paraId="3ECC6089">
      <w:pPr>
        <w:spacing w:line="460" w:lineRule="exact"/>
        <w:ind w:firstLine="420" w:firstLineChars="200"/>
        <w:jc w:val="both"/>
        <w:rPr>
          <w:rFonts w:ascii="宋体" w:hAnsi="宋体" w:eastAsia="宋体" w:cs="宋体"/>
          <w:kern w:val="0"/>
          <w:sz w:val="21"/>
          <w:szCs w:val="21"/>
          <w:highlight w:val="none"/>
        </w:rPr>
      </w:pPr>
      <w:r>
        <w:rPr>
          <w:rFonts w:hint="eastAsia" w:ascii="宋体" w:hAnsi="宋体" w:eastAsia="宋体" w:cs="宋体"/>
          <w:kern w:val="0"/>
          <w:sz w:val="21"/>
          <w:szCs w:val="21"/>
          <w:highlight w:val="none"/>
        </w:rPr>
        <w:t>发包人指定的接收人为：</w:t>
      </w:r>
      <w:r>
        <w:rPr>
          <w:rFonts w:hint="eastAsia" w:ascii="宋体" w:hAnsi="宋体" w:eastAsia="宋体" w:cs="宋体"/>
          <w:sz w:val="21"/>
          <w:szCs w:val="21"/>
          <w:highlight w:val="none"/>
          <w:u w:val="single"/>
        </w:rPr>
        <w:t>               </w:t>
      </w:r>
      <w:r>
        <w:rPr>
          <w:rFonts w:hint="eastAsia" w:ascii="宋体" w:hAnsi="宋体" w:eastAsia="宋体" w:cs="宋体"/>
          <w:kern w:val="0"/>
          <w:sz w:val="21"/>
          <w:szCs w:val="21"/>
          <w:highlight w:val="none"/>
        </w:rPr>
        <w:t>。</w:t>
      </w:r>
    </w:p>
    <w:p w14:paraId="4641D184">
      <w:pPr>
        <w:spacing w:line="460" w:lineRule="exact"/>
        <w:ind w:firstLine="420" w:firstLineChars="200"/>
        <w:jc w:val="both"/>
        <w:rPr>
          <w:rFonts w:ascii="宋体" w:hAnsi="宋体" w:eastAsia="宋体" w:cs="宋体"/>
          <w:kern w:val="0"/>
          <w:sz w:val="21"/>
          <w:szCs w:val="21"/>
          <w:highlight w:val="none"/>
        </w:rPr>
      </w:pPr>
      <w:r>
        <w:rPr>
          <w:rFonts w:hint="eastAsia" w:ascii="宋体" w:hAnsi="宋体" w:eastAsia="宋体" w:cs="宋体"/>
          <w:kern w:val="0"/>
          <w:sz w:val="21"/>
          <w:szCs w:val="21"/>
          <w:highlight w:val="none"/>
        </w:rPr>
        <w:t>承包人接收文件的地点：</w:t>
      </w:r>
      <w:r>
        <w:rPr>
          <w:rFonts w:hint="eastAsia" w:ascii="宋体" w:hAnsi="宋体" w:eastAsia="宋体" w:cs="宋体"/>
          <w:sz w:val="21"/>
          <w:szCs w:val="21"/>
          <w:highlight w:val="none"/>
          <w:u w:val="single"/>
        </w:rPr>
        <w:t>                   </w:t>
      </w:r>
      <w:r>
        <w:rPr>
          <w:rFonts w:hint="eastAsia" w:ascii="宋体" w:hAnsi="宋体" w:eastAsia="宋体" w:cs="宋体"/>
          <w:kern w:val="0"/>
          <w:sz w:val="21"/>
          <w:szCs w:val="21"/>
          <w:highlight w:val="none"/>
        </w:rPr>
        <w:t>；</w:t>
      </w:r>
    </w:p>
    <w:p w14:paraId="0D3A914D">
      <w:pPr>
        <w:spacing w:line="460" w:lineRule="exact"/>
        <w:ind w:firstLine="420" w:firstLineChars="200"/>
        <w:jc w:val="both"/>
        <w:rPr>
          <w:rFonts w:ascii="宋体" w:hAnsi="宋体" w:eastAsia="宋体" w:cs="宋体"/>
          <w:kern w:val="0"/>
          <w:sz w:val="21"/>
          <w:szCs w:val="21"/>
          <w:highlight w:val="none"/>
        </w:rPr>
      </w:pPr>
      <w:r>
        <w:rPr>
          <w:rFonts w:hint="eastAsia" w:ascii="宋体" w:hAnsi="宋体" w:eastAsia="宋体" w:cs="宋体"/>
          <w:kern w:val="0"/>
          <w:sz w:val="21"/>
          <w:szCs w:val="21"/>
          <w:highlight w:val="none"/>
        </w:rPr>
        <w:t>承包人指定的接收人为：</w:t>
      </w:r>
      <w:r>
        <w:rPr>
          <w:rFonts w:hint="eastAsia" w:ascii="宋体" w:hAnsi="宋体" w:eastAsia="宋体" w:cs="宋体"/>
          <w:sz w:val="21"/>
          <w:szCs w:val="21"/>
          <w:highlight w:val="none"/>
          <w:u w:val="single"/>
        </w:rPr>
        <w:t>             </w:t>
      </w:r>
      <w:r>
        <w:rPr>
          <w:rFonts w:hint="eastAsia" w:ascii="宋体" w:hAnsi="宋体" w:eastAsia="宋体" w:cs="宋体"/>
          <w:kern w:val="0"/>
          <w:sz w:val="21"/>
          <w:szCs w:val="21"/>
          <w:highlight w:val="none"/>
        </w:rPr>
        <w:t>。</w:t>
      </w:r>
    </w:p>
    <w:p w14:paraId="78DB081E">
      <w:pPr>
        <w:spacing w:line="460" w:lineRule="exact"/>
        <w:ind w:firstLine="420" w:firstLineChars="200"/>
        <w:jc w:val="both"/>
        <w:rPr>
          <w:rFonts w:ascii="宋体" w:hAnsi="宋体" w:eastAsia="宋体" w:cs="宋体"/>
          <w:kern w:val="0"/>
          <w:sz w:val="21"/>
          <w:szCs w:val="21"/>
          <w:highlight w:val="none"/>
        </w:rPr>
      </w:pPr>
      <w:r>
        <w:rPr>
          <w:rFonts w:hint="eastAsia" w:ascii="宋体" w:hAnsi="宋体" w:eastAsia="宋体" w:cs="宋体"/>
          <w:kern w:val="0"/>
          <w:sz w:val="21"/>
          <w:szCs w:val="21"/>
          <w:highlight w:val="none"/>
        </w:rPr>
        <w:t>监理人接收文件的地点：</w:t>
      </w:r>
      <w:r>
        <w:rPr>
          <w:rFonts w:hint="eastAsia" w:ascii="宋体" w:hAnsi="宋体" w:eastAsia="宋体" w:cs="宋体"/>
          <w:sz w:val="21"/>
          <w:szCs w:val="21"/>
          <w:highlight w:val="none"/>
          <w:u w:val="single"/>
        </w:rPr>
        <w:t>                   </w:t>
      </w:r>
      <w:r>
        <w:rPr>
          <w:rFonts w:hint="eastAsia" w:ascii="宋体" w:hAnsi="宋体" w:eastAsia="宋体" w:cs="宋体"/>
          <w:kern w:val="0"/>
          <w:sz w:val="21"/>
          <w:szCs w:val="21"/>
          <w:highlight w:val="none"/>
        </w:rPr>
        <w:t>；</w:t>
      </w:r>
    </w:p>
    <w:p w14:paraId="19EE547B">
      <w:pPr>
        <w:spacing w:line="460" w:lineRule="exact"/>
        <w:ind w:firstLine="420" w:firstLineChars="200"/>
        <w:jc w:val="both"/>
        <w:rPr>
          <w:rFonts w:ascii="宋体" w:hAnsi="宋体" w:eastAsia="宋体" w:cs="宋体"/>
          <w:kern w:val="0"/>
          <w:sz w:val="21"/>
          <w:szCs w:val="21"/>
          <w:highlight w:val="none"/>
        </w:rPr>
      </w:pPr>
      <w:r>
        <w:rPr>
          <w:rFonts w:hint="eastAsia" w:ascii="宋体" w:hAnsi="宋体" w:eastAsia="宋体" w:cs="宋体"/>
          <w:kern w:val="0"/>
          <w:sz w:val="21"/>
          <w:szCs w:val="21"/>
          <w:highlight w:val="none"/>
        </w:rPr>
        <w:t>监理人指定的接收人为：</w:t>
      </w:r>
      <w:r>
        <w:rPr>
          <w:rFonts w:hint="eastAsia" w:ascii="宋体" w:hAnsi="宋体" w:eastAsia="宋体" w:cs="宋体"/>
          <w:sz w:val="21"/>
          <w:szCs w:val="21"/>
          <w:highlight w:val="none"/>
          <w:u w:val="single"/>
        </w:rPr>
        <w:t>            </w:t>
      </w:r>
      <w:r>
        <w:rPr>
          <w:rFonts w:hint="eastAsia" w:ascii="宋体" w:hAnsi="宋体" w:eastAsia="宋体" w:cs="宋体"/>
          <w:kern w:val="0"/>
          <w:sz w:val="21"/>
          <w:szCs w:val="21"/>
          <w:highlight w:val="none"/>
        </w:rPr>
        <w:t>。</w:t>
      </w:r>
    </w:p>
    <w:p w14:paraId="344E80FC">
      <w:pPr>
        <w:spacing w:line="460" w:lineRule="exact"/>
        <w:ind w:firstLine="420" w:firstLineChars="200"/>
        <w:jc w:val="both"/>
        <w:outlineLvl w:val="0"/>
        <w:rPr>
          <w:rFonts w:ascii="宋体" w:hAnsi="宋体" w:eastAsia="宋体" w:cs="宋体"/>
          <w:sz w:val="21"/>
          <w:szCs w:val="21"/>
          <w:highlight w:val="none"/>
        </w:rPr>
      </w:pPr>
      <w:bookmarkStart w:id="51" w:name="_Toc9078"/>
      <w:bookmarkStart w:id="52" w:name="_Toc32138"/>
      <w:bookmarkStart w:id="53" w:name="_Toc20630"/>
      <w:bookmarkStart w:id="54" w:name="_Toc8730"/>
      <w:bookmarkStart w:id="55" w:name="_Toc15291"/>
      <w:r>
        <w:rPr>
          <w:rFonts w:hint="eastAsia" w:ascii="宋体" w:hAnsi="宋体" w:eastAsia="宋体" w:cs="宋体"/>
          <w:sz w:val="21"/>
          <w:szCs w:val="21"/>
          <w:highlight w:val="none"/>
        </w:rPr>
        <w:t>1.10 交通运输</w:t>
      </w:r>
      <w:bookmarkEnd w:id="51"/>
      <w:bookmarkEnd w:id="52"/>
      <w:bookmarkEnd w:id="53"/>
      <w:bookmarkEnd w:id="54"/>
      <w:bookmarkEnd w:id="55"/>
    </w:p>
    <w:p w14:paraId="04E8384C">
      <w:pPr>
        <w:spacing w:line="460" w:lineRule="exact"/>
        <w:ind w:firstLine="420" w:firstLineChars="200"/>
        <w:jc w:val="both"/>
        <w:outlineLvl w:val="0"/>
        <w:rPr>
          <w:rFonts w:ascii="宋体" w:hAnsi="宋体" w:eastAsia="宋体" w:cs="宋体"/>
          <w:sz w:val="21"/>
          <w:szCs w:val="21"/>
          <w:highlight w:val="none"/>
        </w:rPr>
      </w:pPr>
      <w:bookmarkStart w:id="56" w:name="_Toc2418"/>
      <w:bookmarkStart w:id="57" w:name="_Toc9447"/>
      <w:bookmarkStart w:id="58" w:name="_Toc32224"/>
      <w:bookmarkStart w:id="59" w:name="_Toc14900"/>
      <w:bookmarkStart w:id="60" w:name="_Toc27304"/>
      <w:r>
        <w:rPr>
          <w:rFonts w:hint="eastAsia" w:ascii="宋体" w:hAnsi="宋体" w:eastAsia="宋体" w:cs="宋体"/>
          <w:sz w:val="21"/>
          <w:szCs w:val="21"/>
          <w:highlight w:val="none"/>
        </w:rPr>
        <w:t>1.10.1 出入现场的权利</w:t>
      </w:r>
      <w:bookmarkEnd w:id="56"/>
      <w:bookmarkEnd w:id="57"/>
      <w:bookmarkEnd w:id="58"/>
      <w:bookmarkEnd w:id="59"/>
      <w:bookmarkEnd w:id="60"/>
    </w:p>
    <w:p w14:paraId="7AE0D7F4">
      <w:pPr>
        <w:spacing w:line="460" w:lineRule="exact"/>
        <w:jc w:val="both"/>
        <w:rPr>
          <w:rFonts w:ascii="宋体" w:hAnsi="宋体" w:eastAsia="宋体" w:cs="宋体"/>
          <w:sz w:val="21"/>
          <w:szCs w:val="21"/>
          <w:highlight w:val="none"/>
        </w:rPr>
      </w:pPr>
      <w:r>
        <w:rPr>
          <w:rFonts w:hint="eastAsia" w:ascii="宋体" w:hAnsi="宋体" w:eastAsia="宋体" w:cs="宋体"/>
          <w:sz w:val="21"/>
          <w:szCs w:val="21"/>
          <w:highlight w:val="none"/>
        </w:rPr>
        <w:t>关于出入现场的权利的约定：</w:t>
      </w:r>
      <w:r>
        <w:rPr>
          <w:rFonts w:hint="eastAsia" w:ascii="宋体" w:hAnsi="宋体" w:eastAsia="宋体" w:cs="宋体"/>
          <w:sz w:val="21"/>
          <w:szCs w:val="21"/>
          <w:highlight w:val="none"/>
          <w:u w:val="single"/>
        </w:rPr>
        <w:t>承包人应对出入施工现场的车辆进行管理，工程运输车辆应符合安庆市城市管理有关规定</w:t>
      </w:r>
      <w:r>
        <w:rPr>
          <w:rFonts w:hint="eastAsia" w:ascii="宋体" w:hAnsi="宋体" w:eastAsia="宋体" w:cs="宋体"/>
          <w:sz w:val="21"/>
          <w:szCs w:val="21"/>
          <w:highlight w:val="none"/>
        </w:rPr>
        <w:t>。</w:t>
      </w:r>
    </w:p>
    <w:p w14:paraId="28AC5D33">
      <w:pPr>
        <w:spacing w:line="460" w:lineRule="exact"/>
        <w:ind w:firstLine="420" w:firstLineChars="200"/>
        <w:jc w:val="left"/>
        <w:outlineLvl w:val="0"/>
        <w:rPr>
          <w:rFonts w:ascii="宋体" w:hAnsi="宋体" w:eastAsia="宋体" w:cs="宋体"/>
          <w:sz w:val="21"/>
          <w:szCs w:val="21"/>
          <w:highlight w:val="none"/>
        </w:rPr>
      </w:pPr>
      <w:bookmarkStart w:id="61" w:name="_Toc24687"/>
      <w:bookmarkStart w:id="62" w:name="_Toc13404"/>
      <w:bookmarkStart w:id="63" w:name="_Toc744"/>
      <w:bookmarkStart w:id="64" w:name="_Toc8371"/>
      <w:bookmarkStart w:id="65" w:name="_Toc12638"/>
      <w:r>
        <w:rPr>
          <w:rFonts w:hint="eastAsia" w:ascii="宋体" w:hAnsi="宋体" w:eastAsia="宋体" w:cs="宋体"/>
          <w:sz w:val="21"/>
          <w:szCs w:val="21"/>
          <w:highlight w:val="none"/>
        </w:rPr>
        <w:t>1.10.3 场内交通</w:t>
      </w:r>
      <w:bookmarkEnd w:id="61"/>
      <w:bookmarkEnd w:id="62"/>
      <w:bookmarkEnd w:id="63"/>
      <w:bookmarkEnd w:id="64"/>
      <w:bookmarkEnd w:id="65"/>
    </w:p>
    <w:p w14:paraId="50E5EE74">
      <w:pPr>
        <w:spacing w:line="46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关于场外交通和场内交通的边界的约定：</w:t>
      </w:r>
      <w:r>
        <w:rPr>
          <w:rFonts w:hint="eastAsia" w:ascii="宋体" w:hAnsi="宋体" w:eastAsia="宋体" w:cs="宋体"/>
          <w:sz w:val="21"/>
          <w:szCs w:val="21"/>
          <w:highlight w:val="none"/>
          <w:u w:val="single"/>
        </w:rPr>
        <w:t xml:space="preserve">规划红线  </w:t>
      </w:r>
      <w:r>
        <w:rPr>
          <w:rFonts w:hint="eastAsia" w:ascii="宋体" w:hAnsi="宋体" w:eastAsia="宋体" w:cs="宋体"/>
          <w:sz w:val="21"/>
          <w:szCs w:val="21"/>
          <w:highlight w:val="none"/>
        </w:rPr>
        <w:t>。</w:t>
      </w:r>
    </w:p>
    <w:p w14:paraId="196A6820">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关于发包人向承包人免费提供满足工程施工需要的场内道路和交通设施的约定：</w:t>
      </w:r>
      <w:r>
        <w:rPr>
          <w:rFonts w:hint="eastAsia" w:ascii="宋体" w:hAnsi="宋体" w:eastAsia="宋体" w:cs="宋体"/>
          <w:sz w:val="21"/>
          <w:szCs w:val="21"/>
          <w:highlight w:val="none"/>
          <w:u w:val="single"/>
        </w:rPr>
        <w:t>不提供</w:t>
      </w:r>
      <w:r>
        <w:rPr>
          <w:rFonts w:hint="eastAsia" w:ascii="宋体" w:hAnsi="宋体" w:eastAsia="宋体" w:cs="宋体"/>
          <w:sz w:val="21"/>
          <w:szCs w:val="21"/>
          <w:highlight w:val="none"/>
        </w:rPr>
        <w:t xml:space="preserve">。  </w:t>
      </w:r>
    </w:p>
    <w:p w14:paraId="7C01158D">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1.10.4超大件和超重件的运输</w:t>
      </w:r>
    </w:p>
    <w:p w14:paraId="594194CE">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运输超大件或超重件所需的道路和桥梁临时加固改造费用和其他有关费用由</w:t>
      </w:r>
      <w:r>
        <w:rPr>
          <w:rFonts w:hint="eastAsia" w:ascii="宋体" w:hAnsi="宋体" w:eastAsia="宋体" w:cs="宋体"/>
          <w:sz w:val="21"/>
          <w:szCs w:val="21"/>
          <w:highlight w:val="none"/>
          <w:u w:val="single"/>
        </w:rPr>
        <w:t xml:space="preserve"> 承包人 </w:t>
      </w:r>
      <w:r>
        <w:rPr>
          <w:rFonts w:hint="eastAsia" w:ascii="宋体" w:hAnsi="宋体" w:eastAsia="宋体" w:cs="宋体"/>
          <w:sz w:val="21"/>
          <w:szCs w:val="21"/>
          <w:highlight w:val="none"/>
        </w:rPr>
        <w:t>承担。</w:t>
      </w:r>
    </w:p>
    <w:p w14:paraId="5579FB7E">
      <w:pPr>
        <w:spacing w:line="460" w:lineRule="exact"/>
        <w:ind w:firstLine="420" w:firstLineChars="200"/>
        <w:jc w:val="both"/>
        <w:outlineLvl w:val="0"/>
        <w:rPr>
          <w:rFonts w:ascii="宋体" w:hAnsi="宋体" w:eastAsia="宋体" w:cs="宋体"/>
          <w:sz w:val="21"/>
          <w:szCs w:val="21"/>
          <w:highlight w:val="none"/>
        </w:rPr>
      </w:pPr>
      <w:bookmarkStart w:id="66" w:name="_Toc14580"/>
      <w:bookmarkStart w:id="67" w:name="_Toc10453"/>
      <w:bookmarkStart w:id="68" w:name="_Toc1333"/>
      <w:bookmarkStart w:id="69" w:name="_Toc10302"/>
      <w:bookmarkStart w:id="70" w:name="_Toc19167"/>
      <w:r>
        <w:rPr>
          <w:rFonts w:hint="eastAsia" w:ascii="宋体" w:hAnsi="宋体" w:eastAsia="宋体" w:cs="宋体"/>
          <w:sz w:val="21"/>
          <w:szCs w:val="21"/>
          <w:highlight w:val="none"/>
        </w:rPr>
        <w:t>1.11 知识产权</w:t>
      </w:r>
      <w:bookmarkEnd w:id="66"/>
      <w:bookmarkEnd w:id="67"/>
      <w:bookmarkEnd w:id="68"/>
      <w:bookmarkEnd w:id="69"/>
      <w:bookmarkEnd w:id="70"/>
    </w:p>
    <w:p w14:paraId="3958CD0A">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sz w:val="21"/>
          <w:szCs w:val="21"/>
          <w:highlight w:val="none"/>
          <w:u w:val="single"/>
        </w:rPr>
        <w:t xml:space="preserve">执行通用条款  </w:t>
      </w:r>
      <w:r>
        <w:rPr>
          <w:rFonts w:hint="eastAsia" w:ascii="宋体" w:hAnsi="宋体" w:eastAsia="宋体" w:cs="宋体"/>
          <w:sz w:val="21"/>
          <w:szCs w:val="21"/>
          <w:highlight w:val="none"/>
        </w:rPr>
        <w:t>。</w:t>
      </w:r>
    </w:p>
    <w:p w14:paraId="3CBE6619">
      <w:pPr>
        <w:spacing w:line="460" w:lineRule="exact"/>
        <w:jc w:val="both"/>
        <w:rPr>
          <w:rFonts w:ascii="宋体" w:hAnsi="宋体" w:eastAsia="宋体" w:cs="宋体"/>
          <w:sz w:val="21"/>
          <w:szCs w:val="21"/>
          <w:highlight w:val="none"/>
        </w:rPr>
      </w:pPr>
      <w:r>
        <w:rPr>
          <w:rFonts w:hint="eastAsia" w:ascii="宋体" w:hAnsi="宋体" w:eastAsia="宋体" w:cs="宋体"/>
          <w:sz w:val="21"/>
          <w:szCs w:val="21"/>
          <w:highlight w:val="none"/>
        </w:rPr>
        <w:t>关于发包人提供的上述文件的使用限制的要求：</w:t>
      </w:r>
      <w:r>
        <w:rPr>
          <w:rFonts w:hint="eastAsia" w:ascii="宋体" w:hAnsi="宋体" w:eastAsia="宋体" w:cs="宋体"/>
          <w:sz w:val="21"/>
          <w:szCs w:val="21"/>
          <w:highlight w:val="none"/>
          <w:u w:val="single"/>
        </w:rPr>
        <w:t xml:space="preserve"> 执行通用条款 </w:t>
      </w:r>
      <w:r>
        <w:rPr>
          <w:rFonts w:hint="eastAsia" w:ascii="宋体" w:hAnsi="宋体" w:eastAsia="宋体" w:cs="宋体"/>
          <w:sz w:val="21"/>
          <w:szCs w:val="21"/>
          <w:highlight w:val="none"/>
        </w:rPr>
        <w:t>。</w:t>
      </w:r>
    </w:p>
    <w:p w14:paraId="0D758ED5">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1.11.2 关于承包人为实施工程所编制文件的著作权的归属：</w:t>
      </w:r>
      <w:r>
        <w:rPr>
          <w:rFonts w:hint="eastAsia" w:ascii="宋体" w:hAnsi="宋体" w:eastAsia="宋体" w:cs="宋体"/>
          <w:sz w:val="21"/>
          <w:szCs w:val="21"/>
          <w:highlight w:val="none"/>
          <w:u w:val="single"/>
        </w:rPr>
        <w:t xml:space="preserve"> 执行通用条款 </w:t>
      </w:r>
      <w:r>
        <w:rPr>
          <w:rFonts w:hint="eastAsia" w:ascii="宋体" w:hAnsi="宋体" w:eastAsia="宋体" w:cs="宋体"/>
          <w:sz w:val="21"/>
          <w:szCs w:val="21"/>
          <w:highlight w:val="none"/>
        </w:rPr>
        <w:t>。</w:t>
      </w:r>
    </w:p>
    <w:p w14:paraId="54AE9A1C">
      <w:pPr>
        <w:spacing w:line="460" w:lineRule="exact"/>
        <w:jc w:val="both"/>
        <w:rPr>
          <w:rFonts w:ascii="宋体" w:hAnsi="宋体" w:eastAsia="宋体" w:cs="宋体"/>
          <w:sz w:val="21"/>
          <w:szCs w:val="21"/>
          <w:highlight w:val="none"/>
        </w:rPr>
      </w:pPr>
      <w:r>
        <w:rPr>
          <w:rFonts w:hint="eastAsia" w:ascii="宋体" w:hAnsi="宋体" w:eastAsia="宋体" w:cs="宋体"/>
          <w:sz w:val="21"/>
          <w:szCs w:val="21"/>
          <w:highlight w:val="none"/>
        </w:rPr>
        <w:t>关于承包人提供的上述文件的使用限制的要求：</w:t>
      </w:r>
      <w:r>
        <w:rPr>
          <w:rFonts w:hint="eastAsia" w:ascii="宋体" w:hAnsi="宋体" w:eastAsia="宋体" w:cs="宋体"/>
          <w:sz w:val="21"/>
          <w:szCs w:val="21"/>
          <w:highlight w:val="none"/>
          <w:u w:val="single"/>
        </w:rPr>
        <w:t xml:space="preserve">执行通用条款 </w:t>
      </w:r>
      <w:r>
        <w:rPr>
          <w:rFonts w:hint="eastAsia" w:ascii="宋体" w:hAnsi="宋体" w:eastAsia="宋体" w:cs="宋体"/>
          <w:sz w:val="21"/>
          <w:szCs w:val="21"/>
          <w:highlight w:val="none"/>
        </w:rPr>
        <w:t>。</w:t>
      </w:r>
    </w:p>
    <w:p w14:paraId="40BB250C">
      <w:pPr>
        <w:spacing w:line="460" w:lineRule="exact"/>
        <w:ind w:firstLine="420" w:firstLineChars="200"/>
        <w:jc w:val="both"/>
        <w:outlineLvl w:val="0"/>
        <w:rPr>
          <w:rFonts w:ascii="宋体" w:hAnsi="宋体" w:eastAsia="宋体" w:cs="宋体"/>
          <w:kern w:val="0"/>
          <w:sz w:val="21"/>
          <w:szCs w:val="21"/>
          <w:highlight w:val="none"/>
        </w:rPr>
      </w:pPr>
      <w:bookmarkStart w:id="71" w:name="_Toc3075"/>
      <w:bookmarkStart w:id="72" w:name="_Toc18982"/>
      <w:bookmarkStart w:id="73" w:name="_Toc17631"/>
      <w:bookmarkStart w:id="74" w:name="_Toc19571"/>
      <w:bookmarkStart w:id="75" w:name="_Toc30751"/>
      <w:r>
        <w:rPr>
          <w:rFonts w:hint="eastAsia" w:ascii="宋体" w:hAnsi="宋体" w:eastAsia="宋体" w:cs="宋体"/>
          <w:sz w:val="21"/>
          <w:szCs w:val="21"/>
          <w:highlight w:val="none"/>
        </w:rPr>
        <w:t>1.11.4 承包人在施工过程中所采用的专利、专有技术、技术秘密的使用费的承担方式：</w:t>
      </w:r>
      <w:r>
        <w:rPr>
          <w:rFonts w:hint="eastAsia" w:ascii="宋体" w:hAnsi="宋体" w:eastAsia="宋体" w:cs="宋体"/>
          <w:sz w:val="21"/>
          <w:szCs w:val="21"/>
          <w:highlight w:val="none"/>
          <w:u w:val="single"/>
        </w:rPr>
        <w:t xml:space="preserve">执行通用条款 </w:t>
      </w:r>
      <w:r>
        <w:rPr>
          <w:rFonts w:hint="eastAsia" w:ascii="宋体" w:hAnsi="宋体" w:eastAsia="宋体" w:cs="宋体"/>
          <w:kern w:val="0"/>
          <w:sz w:val="21"/>
          <w:szCs w:val="21"/>
          <w:highlight w:val="none"/>
        </w:rPr>
        <w:t>。</w:t>
      </w:r>
      <w:bookmarkEnd w:id="71"/>
      <w:bookmarkEnd w:id="72"/>
      <w:bookmarkEnd w:id="73"/>
      <w:bookmarkEnd w:id="74"/>
      <w:bookmarkEnd w:id="75"/>
    </w:p>
    <w:p w14:paraId="7A194BBA">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1.13工程量清单错误的修正</w:t>
      </w:r>
    </w:p>
    <w:p w14:paraId="110AC2CD">
      <w:pPr>
        <w:spacing w:line="460" w:lineRule="exact"/>
        <w:ind w:firstLine="420" w:firstLineChars="200"/>
        <w:jc w:val="both"/>
        <w:rPr>
          <w:rFonts w:ascii="宋体" w:hAnsi="宋体" w:eastAsia="宋体" w:cs="宋体"/>
          <w:b/>
          <w:bCs/>
          <w:sz w:val="21"/>
          <w:szCs w:val="21"/>
          <w:highlight w:val="none"/>
          <w:u w:val="single"/>
        </w:rPr>
      </w:pPr>
      <w:r>
        <w:rPr>
          <w:rFonts w:hint="eastAsia" w:ascii="宋体" w:hAnsi="宋体" w:eastAsia="宋体" w:cs="宋体"/>
          <w:sz w:val="21"/>
          <w:szCs w:val="21"/>
          <w:highlight w:val="none"/>
        </w:rPr>
        <w:t>出现工程量清单错误时，是否调整合同价格：</w:t>
      </w:r>
      <w:r>
        <w:rPr>
          <w:rFonts w:hint="eastAsia" w:ascii="宋体" w:hAnsi="宋体" w:eastAsia="宋体" w:cs="宋体"/>
          <w:b/>
          <w:bCs/>
          <w:sz w:val="21"/>
          <w:szCs w:val="21"/>
          <w:highlight w:val="none"/>
          <w:u w:val="single"/>
        </w:rPr>
        <w:t>承包人应自签订合同之日起60日历天内，对发包人提供的工程量清单进行复核。若发包人提供的工程量清单存在缺项、漏项和多计工程量超过以下范围，按照以下方法进行调整：</w:t>
      </w:r>
    </w:p>
    <w:p w14:paraId="05CEAECB">
      <w:pPr>
        <w:widowControl w:val="0"/>
        <w:tabs>
          <w:tab w:val="left" w:pos="567"/>
        </w:tabs>
        <w:spacing w:after="0" w:line="460" w:lineRule="exact"/>
        <w:ind w:firstLine="422" w:firstLineChars="200"/>
        <w:jc w:val="both"/>
        <w:rPr>
          <w:rFonts w:ascii="宋体" w:hAnsi="宋体" w:eastAsia="宋体" w:cs="宋体"/>
          <w:b/>
          <w:bCs/>
          <w:kern w:val="2"/>
          <w:sz w:val="21"/>
          <w:szCs w:val="21"/>
          <w:highlight w:val="none"/>
          <w:u w:val="single"/>
          <w:lang w:val="en-US" w:eastAsia="zh-CN" w:bidi="ar-SA"/>
        </w:rPr>
      </w:pPr>
      <w:r>
        <w:rPr>
          <w:rFonts w:hint="eastAsia" w:ascii="宋体" w:hAnsi="宋体" w:eastAsia="宋体" w:cs="宋体"/>
          <w:b/>
          <w:bCs/>
          <w:kern w:val="2"/>
          <w:sz w:val="21"/>
          <w:szCs w:val="21"/>
          <w:highlight w:val="none"/>
          <w:u w:val="single"/>
          <w:lang w:val="en-US" w:eastAsia="zh-CN" w:bidi="ar-SA"/>
        </w:rPr>
        <w:t xml:space="preserve">所存在的缺项、漏项以谈判文件规定的计价规范组合的综合单价计算金额，所存在的多计工程量以中标人的投标单价（即完全费用单价）计算金额，该金额与合同总价相比（暂列金额除、专业工程暂估价除外），在±3%内（含本身）不作调整，超过以上时按照以下公式：    </w:t>
      </w:r>
    </w:p>
    <w:p w14:paraId="606FF2EF">
      <w:pPr>
        <w:widowControl w:val="0"/>
        <w:tabs>
          <w:tab w:val="left" w:pos="567"/>
        </w:tabs>
        <w:spacing w:after="0" w:line="460" w:lineRule="exact"/>
        <w:ind w:firstLine="422" w:firstLineChars="200"/>
        <w:jc w:val="both"/>
        <w:rPr>
          <w:rFonts w:ascii="宋体" w:hAnsi="宋体" w:eastAsia="宋体" w:cs="宋体"/>
          <w:b/>
          <w:bCs/>
          <w:kern w:val="2"/>
          <w:sz w:val="21"/>
          <w:szCs w:val="21"/>
          <w:highlight w:val="none"/>
          <w:u w:val="single"/>
          <w:lang w:val="en-US" w:eastAsia="zh-CN" w:bidi="ar-SA"/>
        </w:rPr>
      </w:pPr>
      <w:r>
        <w:rPr>
          <w:rFonts w:hint="eastAsia" w:ascii="宋体" w:hAnsi="宋体" w:eastAsia="宋体" w:cs="宋体"/>
          <w:b/>
          <w:bCs/>
          <w:kern w:val="2"/>
          <w:sz w:val="21"/>
          <w:szCs w:val="21"/>
          <w:highlight w:val="none"/>
          <w:u w:val="single"/>
          <w:lang w:val="en-US" w:eastAsia="zh-CN" w:bidi="ar-SA"/>
        </w:rPr>
        <w:t xml:space="preserve">（1）缺项、漏项工程量：缺项和漏项金额（之和）×（1－承包人报价总价下浮百分率）—合同总价（暂列金额、专业工程暂估价除外）×3％。                                     </w:t>
      </w:r>
    </w:p>
    <w:p w14:paraId="68938FAD">
      <w:pPr>
        <w:widowControl w:val="0"/>
        <w:tabs>
          <w:tab w:val="left" w:pos="567"/>
        </w:tabs>
        <w:spacing w:after="0" w:line="460" w:lineRule="exact"/>
        <w:ind w:firstLine="422" w:firstLineChars="200"/>
        <w:jc w:val="both"/>
        <w:rPr>
          <w:rFonts w:ascii="宋体" w:hAnsi="宋体" w:eastAsia="宋体" w:cs="宋体"/>
          <w:b/>
          <w:bCs/>
          <w:kern w:val="2"/>
          <w:sz w:val="21"/>
          <w:szCs w:val="21"/>
          <w:highlight w:val="none"/>
          <w:u w:val="single"/>
          <w:lang w:val="en-US" w:eastAsia="zh-CN" w:bidi="ar-SA"/>
        </w:rPr>
      </w:pPr>
      <w:r>
        <w:rPr>
          <w:rFonts w:hint="eastAsia" w:ascii="宋体" w:hAnsi="宋体" w:eastAsia="宋体" w:cs="宋体"/>
          <w:b/>
          <w:bCs/>
          <w:kern w:val="2"/>
          <w:sz w:val="21"/>
          <w:szCs w:val="21"/>
          <w:highlight w:val="none"/>
          <w:u w:val="single"/>
          <w:lang w:val="en-US" w:eastAsia="zh-CN" w:bidi="ar-SA"/>
        </w:rPr>
        <w:t xml:space="preserve">（2）多计工程量：合同总价（暂列金额、专业工程暂估价除外）×3％—多计工程量（之和）×中标人的投标单价（即完全费用单价）；                                               </w:t>
      </w:r>
    </w:p>
    <w:p w14:paraId="6130C534">
      <w:pPr>
        <w:widowControl w:val="0"/>
        <w:tabs>
          <w:tab w:val="left" w:pos="567"/>
        </w:tabs>
        <w:spacing w:after="0" w:line="460" w:lineRule="exact"/>
        <w:ind w:firstLine="422" w:firstLineChars="200"/>
        <w:jc w:val="both"/>
        <w:rPr>
          <w:rFonts w:ascii="宋体" w:hAnsi="宋体" w:eastAsia="宋体" w:cs="宋体"/>
          <w:b/>
          <w:bCs/>
          <w:kern w:val="2"/>
          <w:sz w:val="21"/>
          <w:szCs w:val="21"/>
          <w:highlight w:val="none"/>
          <w:u w:val="single"/>
          <w:lang w:val="en-US" w:eastAsia="zh-CN" w:bidi="ar-SA"/>
        </w:rPr>
      </w:pPr>
      <w:r>
        <w:rPr>
          <w:rFonts w:hint="eastAsia" w:ascii="宋体" w:hAnsi="宋体" w:eastAsia="宋体" w:cs="宋体"/>
          <w:b/>
          <w:bCs/>
          <w:kern w:val="2"/>
          <w:sz w:val="21"/>
          <w:szCs w:val="21"/>
          <w:highlight w:val="none"/>
          <w:u w:val="single"/>
          <w:lang w:val="en-US" w:eastAsia="zh-CN" w:bidi="ar-SA"/>
        </w:rPr>
        <w:t>（3）暂列金额、专业工程暂估价为含税价格。</w:t>
      </w:r>
    </w:p>
    <w:p w14:paraId="5DFF1842">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允许调整合同价格的工程量偏差范围：</w:t>
      </w:r>
      <w:r>
        <w:rPr>
          <w:rFonts w:hint="eastAsia" w:ascii="宋体" w:hAnsi="宋体" w:eastAsia="宋体" w:cs="宋体"/>
          <w:b/>
          <w:bCs/>
          <w:sz w:val="21"/>
          <w:szCs w:val="21"/>
          <w:highlight w:val="none"/>
          <w:u w:val="single"/>
        </w:rPr>
        <w:t>招标工程量如存在偏差，按照前款调整合同价的原则进行增减调整，除上述调整外，其余不作调整</w:t>
      </w:r>
      <w:r>
        <w:rPr>
          <w:rFonts w:hint="eastAsia" w:ascii="宋体" w:hAnsi="宋体" w:eastAsia="宋体" w:cs="宋体"/>
          <w:kern w:val="0"/>
          <w:sz w:val="21"/>
          <w:szCs w:val="21"/>
          <w:highlight w:val="none"/>
        </w:rPr>
        <w:t>。</w:t>
      </w:r>
    </w:p>
    <w:p w14:paraId="7A1F442E">
      <w:pPr>
        <w:keepNext/>
        <w:keepLines/>
        <w:widowControl/>
        <w:spacing w:before="0" w:after="0" w:line="460" w:lineRule="exact"/>
        <w:jc w:val="both"/>
        <w:outlineLvl w:val="3"/>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 发包人</w:t>
      </w:r>
    </w:p>
    <w:p w14:paraId="5A3C62B5">
      <w:pPr>
        <w:spacing w:line="460" w:lineRule="exact"/>
        <w:ind w:firstLine="420" w:firstLineChars="200"/>
        <w:jc w:val="both"/>
        <w:outlineLvl w:val="0"/>
        <w:rPr>
          <w:rFonts w:ascii="宋体" w:hAnsi="宋体" w:eastAsia="宋体" w:cs="宋体"/>
          <w:sz w:val="21"/>
          <w:szCs w:val="21"/>
          <w:highlight w:val="none"/>
        </w:rPr>
      </w:pPr>
      <w:bookmarkStart w:id="76" w:name="_Toc16876"/>
      <w:bookmarkStart w:id="77" w:name="_Toc16291"/>
      <w:bookmarkStart w:id="78" w:name="_Toc502"/>
      <w:bookmarkStart w:id="79" w:name="_Toc23938"/>
      <w:bookmarkStart w:id="80" w:name="_Toc6535"/>
      <w:r>
        <w:rPr>
          <w:rFonts w:hint="eastAsia" w:ascii="宋体" w:hAnsi="宋体" w:eastAsia="宋体" w:cs="宋体"/>
          <w:sz w:val="21"/>
          <w:szCs w:val="21"/>
          <w:highlight w:val="none"/>
        </w:rPr>
        <w:t>2.2 发包人代表</w:t>
      </w:r>
      <w:bookmarkEnd w:id="76"/>
      <w:bookmarkEnd w:id="77"/>
      <w:bookmarkEnd w:id="78"/>
      <w:bookmarkEnd w:id="79"/>
      <w:bookmarkEnd w:id="80"/>
    </w:p>
    <w:p w14:paraId="12B6FF57">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发包人代表：</w:t>
      </w:r>
    </w:p>
    <w:p w14:paraId="02334D85">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姓    名：</w:t>
      </w:r>
      <w:r>
        <w:rPr>
          <w:rFonts w:hint="eastAsia" w:ascii="宋体" w:hAnsi="宋体" w:eastAsia="宋体" w:cs="宋体"/>
          <w:sz w:val="21"/>
          <w:szCs w:val="21"/>
          <w:highlight w:val="none"/>
          <w:u w:val="single"/>
        </w:rPr>
        <w:t>     </w:t>
      </w:r>
      <w:r>
        <w:rPr>
          <w:rFonts w:hint="eastAsia" w:ascii="宋体" w:hAnsi="宋体" w:eastAsia="宋体" w:cs="宋体"/>
          <w:sz w:val="21"/>
          <w:szCs w:val="21"/>
          <w:highlight w:val="none"/>
        </w:rPr>
        <w:t>；</w:t>
      </w:r>
    </w:p>
    <w:p w14:paraId="43535CAF">
      <w:pPr>
        <w:ind w:firstLine="420" w:firstLineChars="200"/>
        <w:jc w:val="both"/>
        <w:rPr>
          <w:rFonts w:ascii="Times New Roman" w:hAnsi="Times New Roman" w:eastAsia="宋体" w:cs="Times New Roman"/>
          <w:sz w:val="21"/>
          <w:highlight w:val="none"/>
        </w:rPr>
      </w:pPr>
      <w:r>
        <w:rPr>
          <w:rFonts w:hint="eastAsia" w:ascii="Times New Roman" w:hAnsi="Times New Roman" w:eastAsia="宋体" w:cs="Times New Roman"/>
          <w:color w:val="000000"/>
          <w:sz w:val="21"/>
          <w:highlight w:val="none"/>
        </w:rPr>
        <w:t>身份证号：</w:t>
      </w:r>
      <w:r>
        <w:rPr>
          <w:rFonts w:hint="eastAsia" w:ascii="宋体" w:hAnsi="宋体" w:eastAsia="宋体" w:cs="宋体"/>
          <w:sz w:val="21"/>
          <w:szCs w:val="21"/>
          <w:highlight w:val="none"/>
          <w:u w:val="single"/>
        </w:rPr>
        <w:t>     </w:t>
      </w:r>
      <w:r>
        <w:rPr>
          <w:rFonts w:hint="eastAsia" w:ascii="Times New Roman" w:hAnsi="Times New Roman" w:eastAsia="宋体" w:cs="Times New Roman"/>
          <w:color w:val="000000"/>
          <w:sz w:val="21"/>
          <w:highlight w:val="none"/>
        </w:rPr>
        <w:t xml:space="preserve"> ； </w:t>
      </w:r>
    </w:p>
    <w:p w14:paraId="0BFF31E6">
      <w:pPr>
        <w:ind w:firstLine="420" w:firstLineChars="200"/>
        <w:jc w:val="both"/>
        <w:rPr>
          <w:rFonts w:ascii="Times New Roman" w:hAnsi="Times New Roman" w:eastAsia="宋体" w:cs="Times New Roman"/>
          <w:sz w:val="21"/>
          <w:highlight w:val="none"/>
        </w:rPr>
      </w:pPr>
      <w:r>
        <w:rPr>
          <w:rFonts w:hint="eastAsia" w:ascii="Times New Roman" w:hAnsi="Times New Roman" w:eastAsia="宋体" w:cs="Times New Roman"/>
          <w:color w:val="000000"/>
          <w:sz w:val="21"/>
          <w:highlight w:val="none"/>
        </w:rPr>
        <w:t>职 务：</w:t>
      </w:r>
      <w:r>
        <w:rPr>
          <w:rFonts w:hint="eastAsia" w:ascii="宋体" w:hAnsi="宋体" w:eastAsia="宋体" w:cs="宋体"/>
          <w:sz w:val="21"/>
          <w:szCs w:val="21"/>
          <w:highlight w:val="none"/>
          <w:u w:val="single"/>
        </w:rPr>
        <w:t>     </w:t>
      </w:r>
      <w:r>
        <w:rPr>
          <w:rFonts w:hint="eastAsia" w:ascii="Times New Roman" w:hAnsi="Times New Roman" w:eastAsia="宋体" w:cs="Times New Roman"/>
          <w:color w:val="000000"/>
          <w:sz w:val="21"/>
          <w:highlight w:val="none"/>
        </w:rPr>
        <w:t xml:space="preserve"> ； </w:t>
      </w:r>
    </w:p>
    <w:p w14:paraId="21DA651E">
      <w:pPr>
        <w:ind w:firstLine="420" w:firstLineChars="200"/>
        <w:jc w:val="both"/>
        <w:rPr>
          <w:rFonts w:ascii="Times New Roman" w:hAnsi="Times New Roman" w:eastAsia="宋体" w:cs="Times New Roman"/>
          <w:sz w:val="21"/>
          <w:highlight w:val="none"/>
        </w:rPr>
      </w:pPr>
      <w:r>
        <w:rPr>
          <w:rFonts w:hint="eastAsia" w:ascii="Times New Roman" w:hAnsi="Times New Roman" w:eastAsia="宋体" w:cs="Times New Roman"/>
          <w:color w:val="000000"/>
          <w:sz w:val="21"/>
          <w:highlight w:val="none"/>
        </w:rPr>
        <w:t>联系电话：</w:t>
      </w:r>
      <w:r>
        <w:rPr>
          <w:rFonts w:hint="eastAsia" w:ascii="宋体" w:hAnsi="宋体" w:eastAsia="宋体" w:cs="宋体"/>
          <w:sz w:val="21"/>
          <w:szCs w:val="21"/>
          <w:highlight w:val="none"/>
          <w:u w:val="single"/>
        </w:rPr>
        <w:t>     </w:t>
      </w:r>
      <w:r>
        <w:rPr>
          <w:rFonts w:hint="eastAsia" w:ascii="Times New Roman" w:hAnsi="Times New Roman" w:eastAsia="宋体" w:cs="Times New Roman"/>
          <w:color w:val="000000"/>
          <w:sz w:val="21"/>
          <w:highlight w:val="none"/>
        </w:rPr>
        <w:t xml:space="preserve"> ； </w:t>
      </w:r>
    </w:p>
    <w:p w14:paraId="3E820C0D">
      <w:pPr>
        <w:ind w:firstLine="420" w:firstLineChars="200"/>
        <w:jc w:val="both"/>
        <w:rPr>
          <w:rFonts w:ascii="Times New Roman" w:hAnsi="Times New Roman" w:eastAsia="宋体" w:cs="Times New Roman"/>
          <w:sz w:val="21"/>
          <w:highlight w:val="none"/>
        </w:rPr>
      </w:pPr>
      <w:r>
        <w:rPr>
          <w:rFonts w:hint="eastAsia" w:ascii="Times New Roman" w:hAnsi="Times New Roman" w:eastAsia="宋体" w:cs="Times New Roman"/>
          <w:color w:val="000000"/>
          <w:sz w:val="21"/>
          <w:highlight w:val="none"/>
        </w:rPr>
        <w:t>电子信箱：</w:t>
      </w:r>
      <w:r>
        <w:rPr>
          <w:rFonts w:hint="eastAsia" w:ascii="宋体" w:hAnsi="宋体" w:eastAsia="宋体" w:cs="宋体"/>
          <w:sz w:val="21"/>
          <w:szCs w:val="21"/>
          <w:highlight w:val="none"/>
          <w:u w:val="single"/>
        </w:rPr>
        <w:t>     </w:t>
      </w:r>
      <w:r>
        <w:rPr>
          <w:rFonts w:hint="eastAsia" w:ascii="Times New Roman" w:hAnsi="Times New Roman" w:eastAsia="宋体" w:cs="Times New Roman"/>
          <w:color w:val="000000"/>
          <w:sz w:val="21"/>
          <w:highlight w:val="none"/>
        </w:rPr>
        <w:t xml:space="preserve"> ； </w:t>
      </w:r>
    </w:p>
    <w:p w14:paraId="173C360E">
      <w:pPr>
        <w:ind w:firstLine="420" w:firstLineChars="200"/>
        <w:jc w:val="both"/>
        <w:rPr>
          <w:rFonts w:ascii="Times New Roman" w:hAnsi="Times New Roman" w:eastAsia="宋体" w:cs="Times New Roman"/>
          <w:sz w:val="21"/>
          <w:highlight w:val="none"/>
        </w:rPr>
      </w:pPr>
      <w:r>
        <w:rPr>
          <w:rFonts w:hint="eastAsia" w:ascii="Times New Roman" w:hAnsi="Times New Roman" w:eastAsia="宋体" w:cs="Times New Roman"/>
          <w:color w:val="000000"/>
          <w:sz w:val="21"/>
          <w:highlight w:val="none"/>
        </w:rPr>
        <w:t>通信地址：</w:t>
      </w:r>
      <w:r>
        <w:rPr>
          <w:rFonts w:hint="eastAsia" w:ascii="宋体" w:hAnsi="宋体" w:eastAsia="宋体" w:cs="宋体"/>
          <w:sz w:val="21"/>
          <w:szCs w:val="21"/>
          <w:highlight w:val="none"/>
          <w:u w:val="single"/>
        </w:rPr>
        <w:t>     </w:t>
      </w:r>
      <w:r>
        <w:rPr>
          <w:rFonts w:hint="eastAsia" w:ascii="Times New Roman" w:hAnsi="Times New Roman" w:eastAsia="宋体" w:cs="Times New Roman"/>
          <w:color w:val="000000"/>
          <w:sz w:val="21"/>
          <w:highlight w:val="none"/>
        </w:rPr>
        <w:t>。</w:t>
      </w:r>
    </w:p>
    <w:p w14:paraId="45D7FF56">
      <w:pPr>
        <w:spacing w:line="460" w:lineRule="exact"/>
        <w:jc w:val="both"/>
        <w:rPr>
          <w:rFonts w:ascii="宋体" w:hAnsi="宋体" w:eastAsia="宋体" w:cs="宋体"/>
          <w:b/>
          <w:sz w:val="21"/>
          <w:szCs w:val="21"/>
          <w:highlight w:val="none"/>
        </w:rPr>
      </w:pPr>
      <w:r>
        <w:rPr>
          <w:rFonts w:hint="eastAsia" w:ascii="宋体" w:hAnsi="宋体" w:eastAsia="宋体" w:cs="宋体"/>
          <w:sz w:val="21"/>
          <w:szCs w:val="21"/>
          <w:highlight w:val="none"/>
        </w:rPr>
        <w:t>发包人对发包人代表的授权范围如下：</w:t>
      </w:r>
      <w:r>
        <w:rPr>
          <w:rFonts w:hint="eastAsia" w:ascii="宋体" w:hAnsi="宋体" w:eastAsia="宋体" w:cs="宋体"/>
          <w:b/>
          <w:bCs/>
          <w:sz w:val="21"/>
          <w:szCs w:val="21"/>
          <w:highlight w:val="none"/>
          <w:u w:val="single"/>
        </w:rPr>
        <w:t>除设计变更、费用调整、工期延长及其他法律、法规和政策性规定须由发包人批准才能行使职权的事项外，其它执行</w:t>
      </w:r>
      <w:r>
        <w:rPr>
          <w:rFonts w:hint="eastAsia" w:ascii="宋体" w:hAnsi="宋体" w:eastAsia="宋体" w:cs="宋体"/>
          <w:b/>
          <w:bCs/>
          <w:sz w:val="21"/>
          <w:szCs w:val="21"/>
          <w:highlight w:val="none"/>
          <w:u w:val="single"/>
          <w:lang w:eastAsia="zh-CN"/>
        </w:rPr>
        <w:t>谈判文件</w:t>
      </w:r>
      <w:r>
        <w:rPr>
          <w:rFonts w:hint="eastAsia" w:ascii="宋体" w:hAnsi="宋体" w:eastAsia="宋体" w:cs="宋体"/>
          <w:b/>
          <w:bCs/>
          <w:sz w:val="21"/>
          <w:szCs w:val="21"/>
          <w:highlight w:val="none"/>
          <w:u w:val="single"/>
        </w:rPr>
        <w:t>及通用条款</w:t>
      </w:r>
      <w:r>
        <w:rPr>
          <w:rFonts w:hint="eastAsia" w:ascii="宋体" w:hAnsi="宋体" w:eastAsia="宋体" w:cs="宋体"/>
          <w:sz w:val="21"/>
          <w:szCs w:val="21"/>
          <w:highlight w:val="none"/>
        </w:rPr>
        <w:t>。</w:t>
      </w:r>
    </w:p>
    <w:p w14:paraId="5D087035">
      <w:pPr>
        <w:spacing w:line="460" w:lineRule="exact"/>
        <w:ind w:firstLine="420" w:firstLineChars="200"/>
        <w:jc w:val="both"/>
        <w:outlineLvl w:val="0"/>
        <w:rPr>
          <w:rFonts w:ascii="宋体" w:hAnsi="宋体" w:eastAsia="宋体" w:cs="宋体"/>
          <w:sz w:val="21"/>
          <w:szCs w:val="21"/>
          <w:highlight w:val="none"/>
        </w:rPr>
      </w:pPr>
      <w:bookmarkStart w:id="81" w:name="_Toc1060"/>
      <w:bookmarkStart w:id="82" w:name="_Toc19141"/>
      <w:bookmarkStart w:id="83" w:name="_Toc17371"/>
      <w:bookmarkStart w:id="84" w:name="_Toc6072"/>
      <w:bookmarkStart w:id="85" w:name="_Toc12298"/>
      <w:r>
        <w:rPr>
          <w:rFonts w:hint="eastAsia" w:ascii="宋体" w:hAnsi="宋体" w:eastAsia="宋体" w:cs="宋体"/>
          <w:sz w:val="21"/>
          <w:szCs w:val="21"/>
          <w:highlight w:val="none"/>
        </w:rPr>
        <w:t>2.4 施工现场、施工条件和基础资料的提供</w:t>
      </w:r>
      <w:bookmarkEnd w:id="81"/>
      <w:bookmarkEnd w:id="82"/>
      <w:bookmarkEnd w:id="83"/>
      <w:bookmarkEnd w:id="84"/>
      <w:bookmarkEnd w:id="85"/>
    </w:p>
    <w:p w14:paraId="03EED72A">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2.4.1 提供施工现场</w:t>
      </w:r>
    </w:p>
    <w:p w14:paraId="7EA9D23F">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关于发包人移交施工现场的期限要求：</w:t>
      </w:r>
      <w:r>
        <w:rPr>
          <w:rFonts w:hint="eastAsia" w:ascii="宋体" w:hAnsi="宋体" w:eastAsia="宋体" w:cs="宋体"/>
          <w:b/>
          <w:bCs/>
          <w:sz w:val="21"/>
          <w:szCs w:val="21"/>
          <w:highlight w:val="none"/>
          <w:u w:val="single"/>
        </w:rPr>
        <w:t>执行通用条款</w:t>
      </w:r>
      <w:r>
        <w:rPr>
          <w:rFonts w:hint="eastAsia" w:ascii="宋体" w:hAnsi="宋体" w:eastAsia="宋体" w:cs="宋体"/>
          <w:sz w:val="21"/>
          <w:szCs w:val="21"/>
          <w:highlight w:val="none"/>
        </w:rPr>
        <w:t>。</w:t>
      </w:r>
    </w:p>
    <w:p w14:paraId="558EBB09">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2.4.2 提供施工条件</w:t>
      </w:r>
    </w:p>
    <w:p w14:paraId="3BB98862">
      <w:pPr>
        <w:spacing w:line="460" w:lineRule="exact"/>
        <w:ind w:firstLine="420" w:firstLineChars="200"/>
        <w:jc w:val="both"/>
        <w:rPr>
          <w:rFonts w:ascii="宋体" w:hAnsi="宋体" w:eastAsia="宋体" w:cs="宋体"/>
          <w:sz w:val="21"/>
          <w:szCs w:val="21"/>
          <w:highlight w:val="none"/>
          <w:u w:val="single"/>
        </w:rPr>
      </w:pPr>
      <w:r>
        <w:rPr>
          <w:rFonts w:hint="eastAsia" w:ascii="宋体" w:hAnsi="宋体" w:eastAsia="宋体" w:cs="宋体"/>
          <w:sz w:val="21"/>
          <w:szCs w:val="21"/>
          <w:highlight w:val="none"/>
        </w:rPr>
        <w:t>关于发包人应负责提供施工所需要的条件，包括：</w:t>
      </w:r>
      <w:r>
        <w:rPr>
          <w:rFonts w:hint="eastAsia" w:ascii="宋体" w:hAnsi="宋体" w:eastAsia="宋体" w:cs="宋体"/>
          <w:b/>
          <w:bCs/>
          <w:sz w:val="21"/>
          <w:szCs w:val="21"/>
          <w:highlight w:val="none"/>
          <w:u w:val="single"/>
        </w:rPr>
        <w:t>执行通用条款</w:t>
      </w:r>
      <w:r>
        <w:rPr>
          <w:rFonts w:hint="eastAsia" w:ascii="宋体" w:hAnsi="宋体" w:eastAsia="宋体" w:cs="宋体"/>
          <w:sz w:val="21"/>
          <w:szCs w:val="21"/>
          <w:highlight w:val="none"/>
        </w:rPr>
        <w:t>。</w:t>
      </w:r>
    </w:p>
    <w:p w14:paraId="2071B678">
      <w:pPr>
        <w:spacing w:line="460" w:lineRule="exact"/>
        <w:ind w:firstLine="420" w:firstLineChars="200"/>
        <w:jc w:val="both"/>
        <w:outlineLvl w:val="0"/>
        <w:rPr>
          <w:rFonts w:ascii="宋体" w:hAnsi="宋体" w:eastAsia="宋体" w:cs="宋体"/>
          <w:sz w:val="21"/>
          <w:szCs w:val="21"/>
          <w:highlight w:val="none"/>
        </w:rPr>
      </w:pPr>
      <w:bookmarkStart w:id="86" w:name="_Toc2686"/>
      <w:bookmarkStart w:id="87" w:name="_Toc25439"/>
      <w:bookmarkStart w:id="88" w:name="_Toc12988"/>
      <w:bookmarkStart w:id="89" w:name="_Toc2257"/>
      <w:bookmarkStart w:id="90" w:name="_Toc9506"/>
      <w:r>
        <w:rPr>
          <w:rFonts w:hint="eastAsia" w:ascii="宋体" w:hAnsi="宋体" w:eastAsia="宋体" w:cs="宋体"/>
          <w:sz w:val="21"/>
          <w:szCs w:val="21"/>
          <w:highlight w:val="none"/>
        </w:rPr>
        <w:t>2.5 资金来源证明及支付担保</w:t>
      </w:r>
      <w:bookmarkEnd w:id="86"/>
      <w:bookmarkEnd w:id="87"/>
      <w:bookmarkEnd w:id="88"/>
      <w:bookmarkEnd w:id="89"/>
      <w:bookmarkEnd w:id="90"/>
    </w:p>
    <w:p w14:paraId="3C0F36B3">
      <w:pPr>
        <w:spacing w:line="460" w:lineRule="exact"/>
        <w:ind w:firstLine="420" w:firstLineChars="200"/>
        <w:jc w:val="both"/>
        <w:rPr>
          <w:rFonts w:hint="eastAsia" w:ascii="宋体" w:hAnsi="宋体" w:eastAsia="宋体" w:cs="宋体"/>
          <w:b/>
          <w:bCs/>
          <w:sz w:val="21"/>
          <w:szCs w:val="21"/>
          <w:highlight w:val="none"/>
          <w:lang w:val="en-US" w:eastAsia="zh-CN"/>
        </w:rPr>
      </w:pPr>
      <w:r>
        <w:rPr>
          <w:rFonts w:hint="eastAsia" w:ascii="宋体" w:hAnsi="宋体" w:eastAsia="宋体" w:cs="宋体"/>
          <w:sz w:val="21"/>
          <w:szCs w:val="21"/>
          <w:highlight w:val="none"/>
        </w:rPr>
        <w:t>发包人提供资金来源证明的期限要求：</w:t>
      </w:r>
      <w:r>
        <w:rPr>
          <w:rFonts w:hint="eastAsia" w:ascii="宋体" w:hAnsi="宋体" w:eastAsia="宋体" w:cs="宋体"/>
          <w:b/>
          <w:bCs/>
          <w:sz w:val="21"/>
          <w:szCs w:val="21"/>
          <w:highlight w:val="none"/>
          <w:u w:val="single"/>
        </w:rPr>
        <w:t>发包人应当在取得施工许可证 3 个月内办理施工合同额 8%的工程款支付担保，未提交工程款支付担保的工程建设项目视作建设资金未落实。 工程款支付担保保证期限原则上应与施工合同约定的期限保持一致。保证期限到期前 30 天，预计施工工期延期的，发包人应在银行保函、保证保险、担保保单到期前办理延期手续。</w:t>
      </w:r>
    </w:p>
    <w:p w14:paraId="42BF7FFB">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发包人是否提供支付担保：</w:t>
      </w:r>
      <w:r>
        <w:rPr>
          <w:rFonts w:hint="eastAsia" w:ascii="宋体" w:hAnsi="宋体" w:eastAsia="宋体" w:cs="宋体"/>
          <w:b/>
          <w:bCs/>
          <w:sz w:val="21"/>
          <w:szCs w:val="21"/>
          <w:highlight w:val="none"/>
          <w:u w:val="single"/>
          <w:lang w:val="en-US" w:eastAsia="zh-CN"/>
        </w:rPr>
        <w:t>是</w:t>
      </w:r>
      <w:r>
        <w:rPr>
          <w:rFonts w:hint="eastAsia" w:ascii="宋体" w:hAnsi="宋体" w:eastAsia="宋体" w:cs="宋体"/>
          <w:sz w:val="21"/>
          <w:szCs w:val="21"/>
          <w:highlight w:val="none"/>
        </w:rPr>
        <w:t>。</w:t>
      </w:r>
    </w:p>
    <w:p w14:paraId="396C257E">
      <w:pPr>
        <w:spacing w:line="460" w:lineRule="exact"/>
        <w:ind w:firstLine="420" w:firstLineChars="200"/>
        <w:jc w:val="both"/>
        <w:rPr>
          <w:rFonts w:ascii="宋体" w:hAnsi="宋体" w:eastAsia="宋体" w:cs="宋体"/>
          <w:sz w:val="21"/>
          <w:szCs w:val="21"/>
          <w:highlight w:val="none"/>
          <w:u w:val="single"/>
        </w:rPr>
      </w:pPr>
      <w:r>
        <w:rPr>
          <w:rFonts w:hint="eastAsia" w:ascii="宋体" w:hAnsi="宋体" w:eastAsia="宋体" w:cs="宋体"/>
          <w:sz w:val="21"/>
          <w:szCs w:val="21"/>
          <w:highlight w:val="none"/>
        </w:rPr>
        <w:t>发包人提供支付担保的形式：</w:t>
      </w:r>
      <w:r>
        <w:rPr>
          <w:rFonts w:hint="eastAsia" w:ascii="宋体" w:hAnsi="宋体" w:eastAsia="宋体" w:cs="宋体"/>
          <w:sz w:val="21"/>
          <w:szCs w:val="21"/>
          <w:highlight w:val="none"/>
          <w:u w:val="single"/>
        </w:rPr>
        <w:t></w:t>
      </w:r>
      <w:r>
        <w:rPr>
          <w:rFonts w:hint="eastAsia" w:ascii="宋体" w:hAnsi="宋体" w:eastAsia="宋体" w:cs="宋体"/>
          <w:b/>
          <w:bCs/>
          <w:sz w:val="21"/>
          <w:szCs w:val="21"/>
          <w:highlight w:val="none"/>
          <w:u w:val="single"/>
        </w:rPr>
        <w:t>工程款支付担保可以采用银行保函、担保公司担保、第三方担保等方式，也可以用工程款支付保证保险替代。对于政府投资的工程建设项目，发包人可以根据合同约定将有</w:t>
      </w:r>
      <w:r>
        <w:rPr>
          <w:rFonts w:hint="eastAsia" w:ascii="宋体" w:hAnsi="宋体" w:eastAsia="宋体" w:cs="宋体"/>
          <w:b/>
          <w:bCs/>
          <w:sz w:val="21"/>
          <w:szCs w:val="21"/>
          <w:highlight w:val="none"/>
          <w:u w:val="single"/>
          <w:lang w:val="en-US" w:eastAsia="zh-CN"/>
        </w:rPr>
        <w:t>关</w:t>
      </w:r>
      <w:r>
        <w:rPr>
          <w:rFonts w:hint="eastAsia" w:ascii="宋体" w:hAnsi="宋体" w:eastAsia="宋体" w:cs="宋体"/>
          <w:b/>
          <w:bCs/>
          <w:sz w:val="21"/>
          <w:szCs w:val="21"/>
          <w:highlight w:val="none"/>
          <w:u w:val="single"/>
        </w:rPr>
        <w:t>部门出具的相应资金保障证明，作为工程款支付担保凭证</w:t>
      </w:r>
      <w:r>
        <w:rPr>
          <w:rFonts w:hint="eastAsia" w:ascii="宋体" w:hAnsi="宋体" w:eastAsia="宋体" w:cs="宋体"/>
          <w:b/>
          <w:bCs/>
          <w:sz w:val="21"/>
          <w:szCs w:val="21"/>
          <w:highlight w:val="none"/>
        </w:rPr>
        <w:t>。</w:t>
      </w:r>
    </w:p>
    <w:p w14:paraId="584863C0">
      <w:pPr>
        <w:keepNext/>
        <w:keepLines/>
        <w:widowControl/>
        <w:spacing w:before="0" w:after="0" w:line="460" w:lineRule="exact"/>
        <w:jc w:val="both"/>
        <w:outlineLvl w:val="3"/>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 承包人</w:t>
      </w:r>
    </w:p>
    <w:p w14:paraId="13F492C0">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3.1 承包人的一般义务</w:t>
      </w:r>
    </w:p>
    <w:p w14:paraId="6EDDFF1C">
      <w:pPr>
        <w:spacing w:line="460" w:lineRule="exact"/>
        <w:jc w:val="left"/>
        <w:rPr>
          <w:rFonts w:ascii="宋体" w:hAnsi="宋体" w:eastAsia="宋体" w:cs="宋体"/>
          <w:b/>
          <w:bCs/>
          <w:sz w:val="21"/>
          <w:szCs w:val="21"/>
          <w:highlight w:val="none"/>
          <w:u w:val="single"/>
        </w:rPr>
      </w:pPr>
      <w:r>
        <w:rPr>
          <w:rFonts w:hint="eastAsia" w:ascii="宋体" w:hAnsi="宋体" w:eastAsia="宋体" w:cs="宋体"/>
          <w:kern w:val="0"/>
          <w:sz w:val="21"/>
          <w:szCs w:val="21"/>
          <w:highlight w:val="none"/>
        </w:rPr>
        <w:t>（9）</w:t>
      </w:r>
      <w:r>
        <w:rPr>
          <w:rFonts w:hint="eastAsia" w:ascii="宋体" w:hAnsi="宋体" w:eastAsia="宋体" w:cs="宋体"/>
          <w:sz w:val="21"/>
          <w:szCs w:val="21"/>
          <w:highlight w:val="none"/>
        </w:rPr>
        <w:t>承包人提交的竣工资料的内容：</w:t>
      </w:r>
      <w:r>
        <w:rPr>
          <w:rFonts w:hint="eastAsia" w:ascii="宋体" w:hAnsi="宋体" w:eastAsia="宋体" w:cs="宋体"/>
          <w:b/>
          <w:bCs/>
          <w:sz w:val="21"/>
          <w:szCs w:val="21"/>
          <w:highlight w:val="none"/>
          <w:u w:val="single"/>
        </w:rPr>
        <w:t>承包人提供全套竣工图，所有竣工图应为新图纸</w:t>
      </w:r>
      <w:r>
        <w:rPr>
          <w:rFonts w:hint="eastAsia" w:ascii="宋体" w:hAnsi="宋体" w:eastAsia="宋体" w:cs="宋体"/>
          <w:sz w:val="21"/>
          <w:szCs w:val="21"/>
          <w:highlight w:val="none"/>
        </w:rPr>
        <w:t>。</w:t>
      </w:r>
    </w:p>
    <w:p w14:paraId="0389D0D3">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承包人需要提交的竣工资料套数：</w:t>
      </w:r>
      <w:r>
        <w:rPr>
          <w:rFonts w:hint="eastAsia" w:ascii="宋体" w:hAnsi="宋体" w:eastAsia="宋体" w:cs="宋体"/>
          <w:b/>
          <w:bCs/>
          <w:sz w:val="21"/>
          <w:szCs w:val="21"/>
          <w:highlight w:val="none"/>
          <w:u w:val="single"/>
        </w:rPr>
        <w:t>竣工图及资料各肆套并提供电子版一套</w:t>
      </w:r>
      <w:r>
        <w:rPr>
          <w:rFonts w:hint="eastAsia" w:ascii="宋体" w:hAnsi="宋体" w:eastAsia="宋体" w:cs="宋体"/>
          <w:sz w:val="21"/>
          <w:szCs w:val="21"/>
          <w:highlight w:val="none"/>
        </w:rPr>
        <w:t>。</w:t>
      </w:r>
    </w:p>
    <w:p w14:paraId="4C4FCFCD">
      <w:pPr>
        <w:spacing w:line="460" w:lineRule="exact"/>
        <w:ind w:left="730" w:leftChars="304"/>
        <w:jc w:val="left"/>
        <w:rPr>
          <w:rFonts w:ascii="宋体" w:hAnsi="宋体" w:eastAsia="宋体" w:cs="宋体"/>
          <w:sz w:val="21"/>
          <w:szCs w:val="21"/>
          <w:highlight w:val="none"/>
        </w:rPr>
      </w:pPr>
      <w:r>
        <w:rPr>
          <w:rFonts w:hint="eastAsia" w:ascii="宋体" w:hAnsi="宋体" w:eastAsia="宋体" w:cs="宋体"/>
          <w:sz w:val="21"/>
          <w:szCs w:val="21"/>
          <w:highlight w:val="none"/>
        </w:rPr>
        <w:t>承包人提交的竣工资料的费用承担：</w:t>
      </w:r>
      <w:r>
        <w:rPr>
          <w:rFonts w:hint="eastAsia" w:ascii="宋体" w:hAnsi="宋体" w:eastAsia="宋体" w:cs="宋体"/>
          <w:b/>
          <w:bCs/>
          <w:sz w:val="21"/>
          <w:szCs w:val="21"/>
          <w:highlight w:val="none"/>
          <w:u w:val="single"/>
        </w:rPr>
        <w:t xml:space="preserve">由承包人承担 </w:t>
      </w:r>
      <w:r>
        <w:rPr>
          <w:rFonts w:hint="eastAsia" w:ascii="宋体" w:hAnsi="宋体" w:eastAsia="宋体" w:cs="宋体"/>
          <w:sz w:val="21"/>
          <w:szCs w:val="21"/>
          <w:highlight w:val="none"/>
        </w:rPr>
        <w:t>。</w:t>
      </w:r>
    </w:p>
    <w:p w14:paraId="6B3961FB">
      <w:pPr>
        <w:spacing w:line="460" w:lineRule="exact"/>
        <w:ind w:left="730" w:leftChars="304"/>
        <w:jc w:val="left"/>
        <w:rPr>
          <w:rFonts w:ascii="宋体" w:hAnsi="宋体" w:eastAsia="宋体" w:cs="宋体"/>
          <w:sz w:val="21"/>
          <w:szCs w:val="21"/>
          <w:highlight w:val="none"/>
        </w:rPr>
      </w:pPr>
      <w:r>
        <w:rPr>
          <w:rFonts w:hint="eastAsia" w:ascii="宋体" w:hAnsi="宋体" w:eastAsia="宋体" w:cs="宋体"/>
          <w:sz w:val="21"/>
          <w:szCs w:val="21"/>
          <w:highlight w:val="none"/>
        </w:rPr>
        <w:t>承包人提交的竣工资料移交时间：</w:t>
      </w:r>
      <w:r>
        <w:rPr>
          <w:rFonts w:hint="eastAsia" w:ascii="宋体" w:hAnsi="宋体" w:eastAsia="宋体" w:cs="宋体"/>
          <w:b/>
          <w:bCs/>
          <w:sz w:val="21"/>
          <w:szCs w:val="21"/>
          <w:highlight w:val="none"/>
          <w:u w:val="single"/>
        </w:rPr>
        <w:t>竣工验收后15日内</w:t>
      </w:r>
      <w:r>
        <w:rPr>
          <w:rFonts w:hint="eastAsia" w:ascii="宋体" w:hAnsi="宋体" w:eastAsia="宋体" w:cs="宋体"/>
          <w:sz w:val="21"/>
          <w:szCs w:val="21"/>
          <w:highlight w:val="none"/>
        </w:rPr>
        <w:t>。</w:t>
      </w:r>
    </w:p>
    <w:p w14:paraId="674D7DBD">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承包人提交的竣工资料形式要求：</w:t>
      </w:r>
      <w:r>
        <w:rPr>
          <w:rFonts w:hint="eastAsia" w:ascii="宋体" w:hAnsi="宋体" w:eastAsia="宋体" w:cs="宋体"/>
          <w:b/>
          <w:bCs/>
          <w:sz w:val="21"/>
          <w:szCs w:val="21"/>
          <w:highlight w:val="none"/>
          <w:u w:val="single"/>
        </w:rPr>
        <w:t>整理装订成册并签章的书面文件</w:t>
      </w:r>
      <w:r>
        <w:rPr>
          <w:rFonts w:hint="eastAsia" w:ascii="宋体" w:hAnsi="宋体" w:eastAsia="宋体" w:cs="宋体"/>
          <w:sz w:val="21"/>
          <w:szCs w:val="21"/>
          <w:highlight w:val="none"/>
        </w:rPr>
        <w:t>。</w:t>
      </w:r>
    </w:p>
    <w:p w14:paraId="7CDF8787">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kern w:val="0"/>
          <w:sz w:val="21"/>
          <w:szCs w:val="21"/>
          <w:highlight w:val="none"/>
        </w:rPr>
        <w:t>（10）承包人应履行的其他义务：</w:t>
      </w:r>
      <w:r>
        <w:rPr>
          <w:rFonts w:hint="eastAsia" w:ascii="宋体" w:hAnsi="宋体" w:eastAsia="宋体" w:cs="宋体"/>
          <w:sz w:val="21"/>
          <w:szCs w:val="21"/>
          <w:highlight w:val="none"/>
          <w:u w:val="single"/>
        </w:rPr>
        <w:t></w:t>
      </w:r>
      <w:r>
        <w:rPr>
          <w:rFonts w:hint="eastAsia" w:ascii="宋体" w:hAnsi="宋体" w:eastAsia="宋体" w:cs="宋体"/>
          <w:b/>
          <w:bCs/>
          <w:sz w:val="21"/>
          <w:szCs w:val="21"/>
          <w:highlight w:val="none"/>
          <w:u w:val="single"/>
        </w:rPr>
        <w:t>无</w:t>
      </w:r>
      <w:r>
        <w:rPr>
          <w:rFonts w:hint="eastAsia" w:ascii="宋体" w:hAnsi="宋体" w:eastAsia="宋体" w:cs="宋体"/>
          <w:sz w:val="21"/>
          <w:szCs w:val="21"/>
          <w:highlight w:val="none"/>
        </w:rPr>
        <w:t>。</w:t>
      </w:r>
    </w:p>
    <w:p w14:paraId="09719692">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3.2 项目经理</w:t>
      </w:r>
    </w:p>
    <w:p w14:paraId="7CA7B80F">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kern w:val="0"/>
          <w:sz w:val="21"/>
          <w:szCs w:val="21"/>
          <w:highlight w:val="none"/>
        </w:rPr>
        <w:t xml:space="preserve">3.2.1 </w:t>
      </w:r>
      <w:r>
        <w:rPr>
          <w:rFonts w:hint="eastAsia" w:ascii="宋体" w:hAnsi="宋体" w:eastAsia="宋体" w:cs="宋体"/>
          <w:sz w:val="21"/>
          <w:szCs w:val="21"/>
          <w:highlight w:val="none"/>
        </w:rPr>
        <w:t>项目经理：</w:t>
      </w:r>
    </w:p>
    <w:p w14:paraId="62F5FD4E">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姓    名：</w:t>
      </w:r>
      <w:r>
        <w:rPr>
          <w:rFonts w:hint="eastAsia" w:ascii="宋体" w:hAnsi="宋体" w:eastAsia="宋体" w:cs="宋体"/>
          <w:sz w:val="21"/>
          <w:szCs w:val="21"/>
          <w:highlight w:val="none"/>
          <w:u w:val="single"/>
        </w:rPr>
        <w:t>         </w:t>
      </w:r>
      <w:r>
        <w:rPr>
          <w:rFonts w:hint="eastAsia" w:ascii="宋体" w:hAnsi="宋体" w:eastAsia="宋体" w:cs="宋体"/>
          <w:sz w:val="21"/>
          <w:szCs w:val="21"/>
          <w:highlight w:val="none"/>
        </w:rPr>
        <w:t>；</w:t>
      </w:r>
    </w:p>
    <w:p w14:paraId="45565BDD">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身份证号：</w:t>
      </w:r>
      <w:r>
        <w:rPr>
          <w:rFonts w:hint="eastAsia" w:ascii="宋体" w:hAnsi="宋体" w:eastAsia="宋体" w:cs="宋体"/>
          <w:sz w:val="21"/>
          <w:szCs w:val="21"/>
          <w:highlight w:val="none"/>
          <w:u w:val="single"/>
        </w:rPr>
        <w:t>         </w:t>
      </w:r>
      <w:r>
        <w:rPr>
          <w:rFonts w:hint="eastAsia" w:ascii="宋体" w:hAnsi="宋体" w:eastAsia="宋体" w:cs="宋体"/>
          <w:sz w:val="21"/>
          <w:szCs w:val="21"/>
          <w:highlight w:val="none"/>
        </w:rPr>
        <w:t>；</w:t>
      </w:r>
    </w:p>
    <w:p w14:paraId="4BC862F1">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建造师执业资格等级：</w:t>
      </w:r>
      <w:r>
        <w:rPr>
          <w:rFonts w:hint="eastAsia" w:ascii="宋体" w:hAnsi="宋体" w:eastAsia="宋体" w:cs="宋体"/>
          <w:sz w:val="21"/>
          <w:szCs w:val="21"/>
          <w:highlight w:val="none"/>
          <w:u w:val="single"/>
        </w:rPr>
        <w:t>   </w:t>
      </w:r>
      <w:r>
        <w:rPr>
          <w:rFonts w:hint="eastAsia" w:ascii="宋体" w:hAnsi="宋体" w:eastAsia="宋体" w:cs="宋体"/>
          <w:sz w:val="21"/>
          <w:szCs w:val="21"/>
          <w:highlight w:val="none"/>
        </w:rPr>
        <w:t>；</w:t>
      </w:r>
    </w:p>
    <w:p w14:paraId="61C8A44B">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建造师注册证书号：</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w:t>
      </w:r>
    </w:p>
    <w:p w14:paraId="01809054">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建造师执业印章号：</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w:t>
      </w:r>
    </w:p>
    <w:p w14:paraId="52972AA8">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安全生产考核合格证书号：</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w:t>
      </w:r>
    </w:p>
    <w:p w14:paraId="6E198498">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联系电话：</w:t>
      </w:r>
      <w:r>
        <w:rPr>
          <w:rFonts w:hint="eastAsia" w:ascii="宋体" w:hAnsi="宋体" w:eastAsia="宋体" w:cs="宋体"/>
          <w:sz w:val="21"/>
          <w:szCs w:val="21"/>
          <w:highlight w:val="none"/>
          <w:u w:val="single"/>
        </w:rPr>
        <w:t>         </w:t>
      </w:r>
      <w:r>
        <w:rPr>
          <w:rFonts w:hint="eastAsia" w:ascii="宋体" w:hAnsi="宋体" w:eastAsia="宋体" w:cs="宋体"/>
          <w:sz w:val="21"/>
          <w:szCs w:val="21"/>
          <w:highlight w:val="none"/>
        </w:rPr>
        <w:t>；</w:t>
      </w:r>
    </w:p>
    <w:p w14:paraId="489EB33F">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电子信箱：</w:t>
      </w:r>
      <w:r>
        <w:rPr>
          <w:rFonts w:hint="eastAsia" w:ascii="宋体" w:hAnsi="宋体" w:eastAsia="宋体" w:cs="宋体"/>
          <w:sz w:val="21"/>
          <w:szCs w:val="21"/>
          <w:highlight w:val="none"/>
          <w:u w:val="single"/>
        </w:rPr>
        <w:t>         </w:t>
      </w:r>
      <w:r>
        <w:rPr>
          <w:rFonts w:hint="eastAsia" w:ascii="宋体" w:hAnsi="宋体" w:eastAsia="宋体" w:cs="宋体"/>
          <w:sz w:val="21"/>
          <w:szCs w:val="21"/>
          <w:highlight w:val="none"/>
        </w:rPr>
        <w:t>；</w:t>
      </w:r>
    </w:p>
    <w:p w14:paraId="7E6C0F84">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通信地址：</w:t>
      </w:r>
      <w:r>
        <w:rPr>
          <w:rFonts w:hint="eastAsia" w:ascii="宋体" w:hAnsi="宋体" w:eastAsia="宋体" w:cs="宋体"/>
          <w:sz w:val="21"/>
          <w:szCs w:val="21"/>
          <w:highlight w:val="none"/>
          <w:u w:val="single"/>
        </w:rPr>
        <w:t>         </w:t>
      </w:r>
      <w:r>
        <w:rPr>
          <w:rFonts w:hint="eastAsia" w:ascii="宋体" w:hAnsi="宋体" w:eastAsia="宋体" w:cs="宋体"/>
          <w:sz w:val="21"/>
          <w:szCs w:val="21"/>
          <w:highlight w:val="none"/>
        </w:rPr>
        <w:t>；</w:t>
      </w:r>
    </w:p>
    <w:p w14:paraId="005C7FF6">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承包人对项目经理的授权范围如下：</w:t>
      </w:r>
      <w:r>
        <w:rPr>
          <w:rFonts w:hint="eastAsia" w:ascii="宋体" w:hAnsi="宋体" w:eastAsia="宋体" w:cs="宋体"/>
          <w:b/>
          <w:bCs/>
          <w:sz w:val="21"/>
          <w:szCs w:val="21"/>
          <w:highlight w:val="none"/>
          <w:u w:val="single"/>
        </w:rPr>
        <w:t>负责施工现场的项目管理工程</w:t>
      </w:r>
      <w:r>
        <w:rPr>
          <w:rFonts w:hint="eastAsia" w:ascii="宋体" w:hAnsi="宋体" w:eastAsia="宋体" w:cs="宋体"/>
          <w:b/>
          <w:bCs/>
          <w:sz w:val="21"/>
          <w:szCs w:val="21"/>
          <w:highlight w:val="none"/>
        </w:rPr>
        <w:t>。</w:t>
      </w:r>
    </w:p>
    <w:p w14:paraId="14BE547F">
      <w:pPr>
        <w:spacing w:line="460" w:lineRule="exact"/>
        <w:ind w:firstLine="420" w:firstLineChars="200"/>
        <w:jc w:val="left"/>
        <w:rPr>
          <w:rFonts w:ascii="宋体" w:hAnsi="宋体" w:eastAsia="宋体" w:cs="宋体"/>
          <w:b/>
          <w:bCs/>
          <w:sz w:val="21"/>
          <w:szCs w:val="21"/>
          <w:highlight w:val="none"/>
          <w:u w:val="single"/>
        </w:rPr>
      </w:pPr>
      <w:r>
        <w:rPr>
          <w:rFonts w:hint="eastAsia" w:ascii="宋体" w:hAnsi="宋体" w:eastAsia="宋体" w:cs="宋体"/>
          <w:kern w:val="0"/>
          <w:sz w:val="21"/>
          <w:szCs w:val="21"/>
          <w:highlight w:val="none"/>
        </w:rPr>
        <w:t>关于项目经理每月在施工现场的时间要求：</w:t>
      </w:r>
      <w:r>
        <w:rPr>
          <w:rFonts w:hint="eastAsia" w:ascii="宋体" w:hAnsi="宋体" w:eastAsia="宋体" w:cs="宋体"/>
          <w:b/>
          <w:bCs/>
          <w:sz w:val="21"/>
          <w:szCs w:val="21"/>
          <w:highlight w:val="none"/>
          <w:u w:val="single"/>
        </w:rPr>
        <w:t>驻场时间每月不少于 22 天，每天在岗工作时间不得少于 8 小时</w:t>
      </w:r>
      <w:r>
        <w:rPr>
          <w:rFonts w:hint="eastAsia" w:ascii="宋体" w:hAnsi="宋体" w:eastAsia="宋体" w:cs="宋体"/>
          <w:b/>
          <w:bCs/>
          <w:sz w:val="21"/>
          <w:szCs w:val="21"/>
          <w:highlight w:val="none"/>
        </w:rPr>
        <w:t>。</w:t>
      </w:r>
    </w:p>
    <w:p w14:paraId="57B7BD9C">
      <w:pPr>
        <w:spacing w:line="460" w:lineRule="exact"/>
        <w:ind w:firstLine="420" w:firstLineChars="200"/>
        <w:jc w:val="both"/>
        <w:rPr>
          <w:rFonts w:ascii="宋体" w:hAnsi="宋体" w:eastAsia="宋体" w:cs="宋体"/>
          <w:kern w:val="0"/>
          <w:sz w:val="21"/>
          <w:szCs w:val="21"/>
          <w:highlight w:val="none"/>
        </w:rPr>
      </w:pPr>
      <w:r>
        <w:rPr>
          <w:rFonts w:hint="eastAsia" w:ascii="宋体" w:hAnsi="宋体" w:eastAsia="宋体" w:cs="宋体"/>
          <w:kern w:val="0"/>
          <w:sz w:val="21"/>
          <w:szCs w:val="21"/>
          <w:highlight w:val="none"/>
        </w:rPr>
        <w:t>承包人未提交劳动合同，以及没有为项目经理缴纳社会保险证明的违约责任：</w:t>
      </w:r>
      <w:r>
        <w:rPr>
          <w:rFonts w:hint="eastAsia" w:ascii="宋体" w:hAnsi="宋体" w:eastAsia="宋体" w:cs="宋体"/>
          <w:b/>
          <w:bCs/>
          <w:sz w:val="21"/>
          <w:szCs w:val="21"/>
          <w:highlight w:val="none"/>
          <w:u w:val="single"/>
        </w:rPr>
        <w:t>由承包人自行解决</w:t>
      </w:r>
      <w:r>
        <w:rPr>
          <w:rFonts w:hint="eastAsia" w:ascii="宋体" w:hAnsi="宋体" w:eastAsia="宋体" w:cs="宋体"/>
          <w:b/>
          <w:bCs/>
          <w:sz w:val="21"/>
          <w:szCs w:val="21"/>
          <w:highlight w:val="none"/>
        </w:rPr>
        <w:t>。</w:t>
      </w:r>
    </w:p>
    <w:p w14:paraId="2A2F1A21">
      <w:pPr>
        <w:spacing w:line="460" w:lineRule="exact"/>
        <w:ind w:firstLine="420" w:firstLineChars="200"/>
        <w:jc w:val="both"/>
        <w:rPr>
          <w:rFonts w:ascii="宋体" w:hAnsi="宋体" w:eastAsia="宋体" w:cs="宋体"/>
          <w:b/>
          <w:bCs/>
          <w:sz w:val="21"/>
          <w:szCs w:val="21"/>
          <w:highlight w:val="none"/>
          <w:u w:val="single"/>
        </w:rPr>
      </w:pPr>
      <w:r>
        <w:rPr>
          <w:rFonts w:hint="eastAsia" w:ascii="宋体" w:hAnsi="宋体" w:eastAsia="宋体" w:cs="宋体"/>
          <w:kern w:val="0"/>
          <w:sz w:val="21"/>
          <w:szCs w:val="21"/>
          <w:highlight w:val="none"/>
        </w:rPr>
        <w:t>项目经理未经批准，擅自离开施工现场的违约责任：</w:t>
      </w:r>
      <w:r>
        <w:rPr>
          <w:rFonts w:hint="eastAsia" w:ascii="宋体" w:hAnsi="宋体" w:eastAsia="宋体" w:cs="宋体"/>
          <w:b/>
          <w:bCs/>
          <w:sz w:val="21"/>
          <w:szCs w:val="21"/>
          <w:highlight w:val="none"/>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r>
        <w:rPr>
          <w:rFonts w:hint="eastAsia" w:ascii="宋体" w:hAnsi="宋体" w:eastAsia="宋体" w:cs="宋体"/>
          <w:b/>
          <w:bCs/>
          <w:sz w:val="21"/>
          <w:szCs w:val="21"/>
          <w:highlight w:val="none"/>
        </w:rPr>
        <w:t>。</w:t>
      </w:r>
    </w:p>
    <w:p w14:paraId="1C00CD04">
      <w:pPr>
        <w:spacing w:line="460" w:lineRule="exact"/>
        <w:ind w:firstLine="420" w:firstLineChars="200"/>
        <w:jc w:val="both"/>
        <w:rPr>
          <w:rFonts w:ascii="宋体" w:hAnsi="宋体" w:eastAsia="宋体" w:cs="宋体"/>
          <w:b/>
          <w:bCs/>
          <w:sz w:val="21"/>
          <w:szCs w:val="21"/>
          <w:highlight w:val="none"/>
          <w:u w:val="single"/>
        </w:rPr>
      </w:pPr>
      <w:r>
        <w:rPr>
          <w:rFonts w:hint="eastAsia" w:ascii="宋体" w:hAnsi="宋体" w:eastAsia="宋体" w:cs="宋体"/>
          <w:sz w:val="21"/>
          <w:szCs w:val="21"/>
          <w:highlight w:val="none"/>
        </w:rPr>
        <w:t>3.2.3承包人擅自更换项目经理的违约责任：</w:t>
      </w:r>
      <w:r>
        <w:rPr>
          <w:rFonts w:hint="eastAsia" w:ascii="宋体" w:hAnsi="宋体" w:eastAsia="宋体" w:cs="宋体"/>
          <w:b/>
          <w:bCs/>
          <w:sz w:val="21"/>
          <w:szCs w:val="21"/>
          <w:highlight w:val="none"/>
          <w:u w:val="single"/>
        </w:rPr>
        <w:t>承包人不得擅自更换投标时所报项目经理,否则发包人有权解除合同，由此造成的损失由承包人自行承担，</w:t>
      </w:r>
      <w:r>
        <w:rPr>
          <w:rFonts w:hint="eastAsia" w:ascii="宋体" w:hAnsi="宋体" w:eastAsia="宋体" w:cs="宋体"/>
          <w:b/>
          <w:bCs/>
          <w:sz w:val="21"/>
          <w:szCs w:val="21"/>
          <w:highlight w:val="none"/>
          <w:u w:val="single"/>
          <w:lang w:val="en-US" w:eastAsia="zh-CN"/>
        </w:rPr>
        <w:t>发</w:t>
      </w:r>
      <w:r>
        <w:rPr>
          <w:rFonts w:hint="eastAsia" w:ascii="宋体" w:hAnsi="宋体" w:eastAsia="宋体" w:cs="宋体"/>
          <w:b/>
          <w:bCs/>
          <w:sz w:val="21"/>
          <w:szCs w:val="21"/>
          <w:highlight w:val="none"/>
          <w:u w:val="single"/>
        </w:rPr>
        <w:t>包人将对承包人处以</w:t>
      </w:r>
      <w:r>
        <w:rPr>
          <w:rFonts w:hint="eastAsia" w:ascii="Times New Roman" w:hAnsi="Times New Roman" w:eastAsia="宋体" w:cs="Times New Roman"/>
          <w:b/>
          <w:bCs/>
          <w:color w:val="000000"/>
          <w:sz w:val="21"/>
          <w:highlight w:val="none"/>
          <w:u w:val="single"/>
          <w:lang w:val="en-US" w:eastAsia="zh-CN"/>
        </w:rPr>
        <w:t>5</w:t>
      </w:r>
      <w:r>
        <w:rPr>
          <w:rFonts w:hint="eastAsia" w:ascii="Times New Roman" w:hAnsi="Times New Roman" w:eastAsia="宋体" w:cs="Times New Roman"/>
          <w:b/>
          <w:bCs/>
          <w:color w:val="000000"/>
          <w:sz w:val="21"/>
          <w:highlight w:val="none"/>
          <w:u w:val="single"/>
        </w:rPr>
        <w:t>0000</w:t>
      </w:r>
      <w:r>
        <w:rPr>
          <w:rFonts w:hint="eastAsia" w:ascii="宋体" w:hAnsi="宋体" w:eastAsia="宋体" w:cs="宋体"/>
          <w:b/>
          <w:bCs/>
          <w:sz w:val="21"/>
          <w:szCs w:val="21"/>
          <w:highlight w:val="none"/>
          <w:u w:val="single"/>
        </w:rPr>
        <w:t>元违约金处罚</w:t>
      </w:r>
      <w:r>
        <w:rPr>
          <w:rFonts w:hint="eastAsia" w:ascii="宋体" w:hAnsi="宋体" w:eastAsia="宋体" w:cs="宋体"/>
          <w:b/>
          <w:bCs/>
          <w:sz w:val="21"/>
          <w:szCs w:val="21"/>
          <w:highlight w:val="none"/>
          <w:u w:val="single"/>
          <w:lang w:eastAsia="zh-CN"/>
        </w:rPr>
        <w:t>，</w:t>
      </w:r>
      <w:r>
        <w:rPr>
          <w:rFonts w:hint="eastAsia" w:ascii="宋体" w:hAnsi="宋体" w:eastAsia="宋体" w:cs="宋体"/>
          <w:b/>
          <w:bCs/>
          <w:sz w:val="21"/>
          <w:szCs w:val="21"/>
          <w:highlight w:val="none"/>
          <w:u w:val="single"/>
        </w:rPr>
        <w:t>承包人还应赔偿由此造成发包人的全部损失。确需更换的须在签订合同后，报经发包人和报建设行政主管部门备案后，更换后的人员不得低于承包人投标时所报人员资质和技术水平</w:t>
      </w:r>
      <w:r>
        <w:rPr>
          <w:rFonts w:hint="eastAsia" w:ascii="宋体" w:hAnsi="宋体" w:eastAsia="宋体" w:cs="宋体"/>
          <w:b/>
          <w:bCs/>
          <w:sz w:val="21"/>
          <w:szCs w:val="21"/>
          <w:highlight w:val="none"/>
        </w:rPr>
        <w:t>。</w:t>
      </w:r>
    </w:p>
    <w:p w14:paraId="3017E4B0">
      <w:pPr>
        <w:spacing w:line="460" w:lineRule="exact"/>
        <w:ind w:firstLine="420" w:firstLineChars="200"/>
        <w:jc w:val="both"/>
        <w:outlineLvl w:val="0"/>
        <w:rPr>
          <w:rFonts w:ascii="宋体" w:hAnsi="宋体" w:eastAsia="宋体" w:cs="宋体"/>
          <w:b/>
          <w:bCs/>
          <w:sz w:val="21"/>
          <w:szCs w:val="21"/>
          <w:highlight w:val="none"/>
        </w:rPr>
      </w:pPr>
      <w:bookmarkStart w:id="91" w:name="_Toc2797"/>
      <w:bookmarkStart w:id="92" w:name="_Toc6284"/>
      <w:bookmarkStart w:id="93" w:name="_Toc29503"/>
      <w:r>
        <w:rPr>
          <w:rFonts w:hint="eastAsia" w:ascii="宋体" w:hAnsi="宋体" w:eastAsia="宋体" w:cs="宋体"/>
          <w:sz w:val="21"/>
          <w:szCs w:val="21"/>
          <w:highlight w:val="none"/>
        </w:rPr>
        <w:t>3.2.4承包人无正当理由拒绝更换项目经理的违约责任：</w:t>
      </w:r>
      <w:r>
        <w:rPr>
          <w:rFonts w:hint="eastAsia" w:ascii="宋体" w:hAnsi="宋体" w:eastAsia="宋体" w:cs="宋体"/>
          <w:b/>
          <w:bCs/>
          <w:sz w:val="21"/>
          <w:szCs w:val="21"/>
          <w:highlight w:val="none"/>
          <w:u w:val="single"/>
        </w:rPr>
        <w:t>将对承包人处以</w:t>
      </w:r>
      <w:r>
        <w:rPr>
          <w:rFonts w:hint="eastAsia" w:ascii="Times New Roman" w:hAnsi="Times New Roman" w:eastAsia="宋体" w:cs="Times New Roman"/>
          <w:b/>
          <w:bCs/>
          <w:color w:val="000000"/>
          <w:sz w:val="21"/>
          <w:highlight w:val="none"/>
          <w:u w:val="single"/>
        </w:rPr>
        <w:t>200000</w:t>
      </w:r>
      <w:r>
        <w:rPr>
          <w:rFonts w:hint="eastAsia" w:ascii="宋体" w:hAnsi="宋体" w:eastAsia="宋体" w:cs="宋体"/>
          <w:b/>
          <w:bCs/>
          <w:sz w:val="21"/>
          <w:szCs w:val="21"/>
          <w:highlight w:val="none"/>
          <w:u w:val="single"/>
        </w:rPr>
        <w:t>元违约金处罚</w:t>
      </w:r>
      <w:r>
        <w:rPr>
          <w:rFonts w:hint="eastAsia" w:ascii="宋体" w:hAnsi="宋体" w:eastAsia="宋体" w:cs="宋体"/>
          <w:b/>
          <w:bCs/>
          <w:sz w:val="21"/>
          <w:szCs w:val="21"/>
          <w:highlight w:val="none"/>
        </w:rPr>
        <w:t>。</w:t>
      </w:r>
      <w:bookmarkEnd w:id="91"/>
      <w:bookmarkEnd w:id="92"/>
      <w:bookmarkEnd w:id="93"/>
    </w:p>
    <w:p w14:paraId="2895CD77">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3.3 承包人人员</w:t>
      </w:r>
    </w:p>
    <w:p w14:paraId="561752E5">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3.3.1 承包人提交项目管理机构及施工现场管理人员安排报告的期限：</w:t>
      </w:r>
      <w:r>
        <w:rPr>
          <w:rFonts w:hint="eastAsia" w:ascii="宋体" w:hAnsi="宋体" w:eastAsia="宋体" w:cs="宋体"/>
          <w:b/>
          <w:bCs/>
          <w:sz w:val="21"/>
          <w:szCs w:val="21"/>
          <w:highlight w:val="none"/>
          <w:u w:val="single"/>
        </w:rPr>
        <w:t>施工合同签订后3日内</w:t>
      </w:r>
      <w:r>
        <w:rPr>
          <w:rFonts w:hint="eastAsia" w:ascii="宋体" w:hAnsi="宋体" w:eastAsia="宋体" w:cs="宋体"/>
          <w:b/>
          <w:bCs/>
          <w:sz w:val="21"/>
          <w:szCs w:val="21"/>
          <w:highlight w:val="none"/>
        </w:rPr>
        <w:t>。</w:t>
      </w:r>
    </w:p>
    <w:p w14:paraId="677DFBEE">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3.3.3 承包人无正当理由拒绝撤换主要施工管理人员的违约责任：</w:t>
      </w:r>
      <w:r>
        <w:rPr>
          <w:rFonts w:hint="eastAsia" w:ascii="宋体" w:hAnsi="宋体" w:eastAsia="宋体" w:cs="宋体"/>
          <w:b/>
          <w:bCs/>
          <w:sz w:val="21"/>
          <w:szCs w:val="21"/>
          <w:highlight w:val="none"/>
          <w:u w:val="single"/>
        </w:rPr>
        <w:t>执行</w:t>
      </w:r>
      <w:r>
        <w:rPr>
          <w:rFonts w:hint="eastAsia" w:ascii="宋体" w:hAnsi="宋体" w:eastAsia="宋体" w:cs="宋体"/>
          <w:b/>
          <w:bCs/>
          <w:sz w:val="21"/>
          <w:szCs w:val="21"/>
          <w:highlight w:val="none"/>
          <w:u w:val="single"/>
          <w:lang w:eastAsia="zh-CN"/>
        </w:rPr>
        <w:t>谈判文件</w:t>
      </w:r>
      <w:r>
        <w:rPr>
          <w:rFonts w:hint="eastAsia" w:ascii="宋体" w:hAnsi="宋体" w:eastAsia="宋体" w:cs="宋体"/>
          <w:b/>
          <w:bCs/>
          <w:sz w:val="21"/>
          <w:szCs w:val="21"/>
          <w:highlight w:val="none"/>
          <w:u w:val="single"/>
        </w:rPr>
        <w:t>及通用条款</w:t>
      </w:r>
      <w:r>
        <w:rPr>
          <w:rFonts w:hint="eastAsia" w:ascii="宋体" w:hAnsi="宋体" w:eastAsia="宋体" w:cs="宋体"/>
          <w:b/>
          <w:bCs/>
          <w:sz w:val="21"/>
          <w:szCs w:val="21"/>
          <w:highlight w:val="none"/>
        </w:rPr>
        <w:t>。</w:t>
      </w:r>
    </w:p>
    <w:p w14:paraId="0DC19184">
      <w:pPr>
        <w:spacing w:line="460" w:lineRule="exact"/>
        <w:ind w:firstLine="420" w:firstLineChars="200"/>
        <w:jc w:val="both"/>
        <w:rPr>
          <w:rFonts w:ascii="宋体" w:hAnsi="宋体" w:eastAsia="宋体" w:cs="宋体"/>
          <w:b/>
          <w:bCs/>
          <w:sz w:val="21"/>
          <w:szCs w:val="21"/>
          <w:highlight w:val="none"/>
        </w:rPr>
      </w:pPr>
      <w:r>
        <w:rPr>
          <w:rFonts w:hint="eastAsia" w:ascii="宋体" w:hAnsi="宋体" w:eastAsia="宋体" w:cs="宋体"/>
          <w:sz w:val="21"/>
          <w:szCs w:val="21"/>
          <w:highlight w:val="none"/>
        </w:rPr>
        <w:t>3.3.4 承包人主要施工管理人员离开施工现场的批准要求：</w:t>
      </w:r>
      <w:r>
        <w:rPr>
          <w:rFonts w:hint="eastAsia" w:ascii="宋体" w:hAnsi="宋体" w:eastAsia="宋体" w:cs="宋体"/>
          <w:b/>
          <w:bCs/>
          <w:sz w:val="21"/>
          <w:szCs w:val="21"/>
          <w:highlight w:val="none"/>
          <w:u w:val="single"/>
        </w:rPr>
        <w:t>承包人主要施工管理人员应常驻现场，离开现场须经发包人或监理人同意，擅自离开的，一经发现，将按</w:t>
      </w:r>
      <w:r>
        <w:rPr>
          <w:rFonts w:hint="eastAsia" w:ascii="宋体" w:hAnsi="宋体" w:eastAsia="宋体" w:cs="宋体"/>
          <w:b/>
          <w:bCs/>
          <w:sz w:val="21"/>
          <w:szCs w:val="21"/>
          <w:highlight w:val="none"/>
          <w:u w:val="single"/>
          <w:lang w:eastAsia="zh-CN"/>
        </w:rPr>
        <w:t>谈判文件</w:t>
      </w:r>
      <w:r>
        <w:rPr>
          <w:rFonts w:hint="eastAsia" w:ascii="宋体" w:hAnsi="宋体" w:eastAsia="宋体" w:cs="宋体"/>
          <w:b/>
          <w:bCs/>
          <w:sz w:val="21"/>
          <w:szCs w:val="21"/>
          <w:highlight w:val="none"/>
          <w:u w:val="single"/>
        </w:rPr>
        <w:t>进行处罚</w:t>
      </w:r>
      <w:r>
        <w:rPr>
          <w:rFonts w:hint="eastAsia" w:ascii="宋体" w:hAnsi="宋体" w:eastAsia="宋体" w:cs="宋体"/>
          <w:b/>
          <w:bCs/>
          <w:sz w:val="21"/>
          <w:szCs w:val="21"/>
          <w:highlight w:val="none"/>
        </w:rPr>
        <w:t>。</w:t>
      </w:r>
    </w:p>
    <w:p w14:paraId="60B09D36">
      <w:pPr>
        <w:spacing w:line="460" w:lineRule="exact"/>
        <w:ind w:firstLine="420" w:firstLineChars="200"/>
        <w:jc w:val="both"/>
        <w:rPr>
          <w:rFonts w:ascii="宋体" w:hAnsi="宋体" w:eastAsia="宋体" w:cs="宋体"/>
          <w:b/>
          <w:bCs/>
          <w:sz w:val="21"/>
          <w:szCs w:val="21"/>
          <w:highlight w:val="none"/>
          <w:u w:val="single"/>
        </w:rPr>
      </w:pPr>
      <w:r>
        <w:rPr>
          <w:rFonts w:hint="eastAsia" w:ascii="宋体" w:hAnsi="宋体" w:eastAsia="宋体" w:cs="宋体"/>
          <w:sz w:val="21"/>
          <w:szCs w:val="21"/>
          <w:highlight w:val="none"/>
        </w:rPr>
        <w:t>3.3.5承包人擅自更换主要施工管理人员的违约责任：</w:t>
      </w:r>
      <w:r>
        <w:rPr>
          <w:rFonts w:hint="eastAsia" w:ascii="宋体" w:hAnsi="宋体" w:eastAsia="宋体" w:cs="宋体"/>
          <w:b/>
          <w:bCs/>
          <w:sz w:val="21"/>
          <w:szCs w:val="21"/>
          <w:highlight w:val="none"/>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r>
        <w:rPr>
          <w:rFonts w:hint="eastAsia" w:ascii="宋体" w:hAnsi="宋体" w:eastAsia="宋体" w:cs="宋体"/>
          <w:b/>
          <w:bCs/>
          <w:sz w:val="21"/>
          <w:szCs w:val="21"/>
          <w:highlight w:val="none"/>
        </w:rPr>
        <w:t>。</w:t>
      </w:r>
    </w:p>
    <w:p w14:paraId="49A20F1A">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承包人主要施工管理人员擅自离开施工现场的违约责任：</w:t>
      </w:r>
      <w:r>
        <w:rPr>
          <w:rFonts w:hint="eastAsia" w:ascii="宋体" w:hAnsi="宋体" w:eastAsia="宋体" w:cs="宋体"/>
          <w:b/>
          <w:bCs/>
          <w:sz w:val="21"/>
          <w:szCs w:val="21"/>
          <w:highlight w:val="none"/>
          <w:u w:val="single"/>
        </w:rPr>
        <w:t>将对承包人处以10000元违约金处罚</w:t>
      </w:r>
      <w:r>
        <w:rPr>
          <w:rFonts w:hint="eastAsia" w:ascii="宋体" w:hAnsi="宋体" w:eastAsia="宋体" w:cs="宋体"/>
          <w:sz w:val="21"/>
          <w:szCs w:val="21"/>
          <w:highlight w:val="none"/>
        </w:rPr>
        <w:t>。</w:t>
      </w:r>
    </w:p>
    <w:p w14:paraId="39DE7F9F">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3.5 分包</w:t>
      </w:r>
    </w:p>
    <w:p w14:paraId="5D7E65C5">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3.5.1 分包的一般约定</w:t>
      </w:r>
    </w:p>
    <w:p w14:paraId="5F126CC4">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禁止分包的工程包括：</w:t>
      </w:r>
      <w:r>
        <w:rPr>
          <w:rFonts w:hint="eastAsia" w:ascii="宋体" w:hAnsi="宋体" w:eastAsia="宋体" w:cs="宋体"/>
          <w:b/>
          <w:bCs/>
          <w:sz w:val="21"/>
          <w:szCs w:val="21"/>
          <w:highlight w:val="none"/>
          <w:u w:val="single"/>
        </w:rPr>
        <w:t>主体结构工程、关键性工作</w:t>
      </w:r>
      <w:r>
        <w:rPr>
          <w:rFonts w:hint="eastAsia" w:ascii="宋体" w:hAnsi="宋体" w:eastAsia="宋体" w:cs="宋体"/>
          <w:sz w:val="21"/>
          <w:szCs w:val="21"/>
          <w:highlight w:val="none"/>
        </w:rPr>
        <w:t>。</w:t>
      </w:r>
    </w:p>
    <w:p w14:paraId="63335401">
      <w:pPr>
        <w:spacing w:line="460" w:lineRule="exact"/>
        <w:ind w:firstLine="420" w:firstLineChars="200"/>
        <w:jc w:val="left"/>
        <w:rPr>
          <w:rFonts w:ascii="宋体" w:hAnsi="宋体" w:eastAsia="宋体" w:cs="宋体"/>
          <w:sz w:val="21"/>
          <w:szCs w:val="21"/>
          <w:highlight w:val="none"/>
          <w:u w:val="single"/>
        </w:rPr>
      </w:pPr>
      <w:r>
        <w:rPr>
          <w:rFonts w:hint="eastAsia" w:ascii="宋体" w:hAnsi="宋体" w:eastAsia="宋体" w:cs="宋体"/>
          <w:sz w:val="21"/>
          <w:szCs w:val="21"/>
          <w:highlight w:val="none"/>
        </w:rPr>
        <w:t>主体结构、关键性工作的范围：</w:t>
      </w:r>
      <w:r>
        <w:rPr>
          <w:rFonts w:hint="eastAsia" w:ascii="宋体" w:hAnsi="宋体" w:eastAsia="宋体" w:cs="宋体"/>
          <w:b/>
          <w:bCs/>
          <w:sz w:val="21"/>
          <w:szCs w:val="21"/>
          <w:highlight w:val="none"/>
          <w:u w:val="single"/>
        </w:rPr>
        <w:t>涉及承包人资质证书承包范围内的工程内容</w:t>
      </w:r>
      <w:r>
        <w:rPr>
          <w:rFonts w:hint="eastAsia" w:ascii="宋体" w:hAnsi="宋体" w:eastAsia="宋体" w:cs="宋体"/>
          <w:sz w:val="21"/>
          <w:szCs w:val="21"/>
          <w:highlight w:val="none"/>
        </w:rPr>
        <w:t>。</w:t>
      </w:r>
    </w:p>
    <w:p w14:paraId="62C4A502">
      <w:pPr>
        <w:spacing w:line="460" w:lineRule="exact"/>
        <w:jc w:val="both"/>
        <w:rPr>
          <w:rFonts w:ascii="宋体" w:hAnsi="宋体" w:eastAsia="宋体" w:cs="宋体"/>
          <w:sz w:val="21"/>
          <w:szCs w:val="21"/>
          <w:highlight w:val="none"/>
        </w:rPr>
      </w:pPr>
      <w:r>
        <w:rPr>
          <w:rFonts w:hint="eastAsia" w:ascii="宋体" w:hAnsi="宋体" w:eastAsia="宋体" w:cs="宋体"/>
          <w:sz w:val="21"/>
          <w:szCs w:val="21"/>
          <w:highlight w:val="none"/>
        </w:rPr>
        <w:t xml:space="preserve"> 3.5.2分包的确定</w:t>
      </w:r>
    </w:p>
    <w:p w14:paraId="5325708C">
      <w:pPr>
        <w:spacing w:line="460" w:lineRule="exact"/>
        <w:ind w:firstLine="420" w:firstLineChars="200"/>
        <w:jc w:val="both"/>
        <w:rPr>
          <w:rFonts w:ascii="宋体" w:hAnsi="宋体" w:eastAsia="宋体" w:cs="宋体"/>
          <w:b/>
          <w:bCs/>
          <w:sz w:val="21"/>
          <w:szCs w:val="21"/>
          <w:highlight w:val="none"/>
          <w:u w:val="single"/>
        </w:rPr>
      </w:pPr>
      <w:r>
        <w:rPr>
          <w:rFonts w:hint="eastAsia" w:ascii="宋体" w:hAnsi="宋体" w:eastAsia="宋体" w:cs="宋体"/>
          <w:sz w:val="21"/>
          <w:szCs w:val="21"/>
          <w:highlight w:val="none"/>
        </w:rPr>
        <w:t>允许分包的专业工程包括：</w:t>
      </w:r>
      <w:r>
        <w:rPr>
          <w:rFonts w:hint="eastAsia" w:ascii="宋体" w:hAnsi="宋体" w:eastAsia="宋体" w:cs="宋体"/>
          <w:b/>
          <w:bCs/>
          <w:sz w:val="21"/>
          <w:szCs w:val="21"/>
          <w:highlight w:val="none"/>
          <w:u w:val="single"/>
        </w:rPr>
        <w:t>涉及承包人资质证书承包范围外的工程内容（如消防工程、电梯工程等，主体、关键性工作项目除外）依法专业分包，在签订分包合同前，将分包单位相关资格证明材料报发包人和监理单位备案（达到公开招标限额的专业分包工</w:t>
      </w:r>
      <w:r>
        <w:rPr>
          <w:rFonts w:hint="eastAsia" w:ascii="Times New Roman" w:hAnsi="Times New Roman" w:eastAsia="宋体" w:cs="Times New Roman"/>
          <w:b/>
          <w:bCs/>
          <w:color w:val="000000"/>
          <w:sz w:val="21"/>
          <w:highlight w:val="none"/>
          <w:u w:val="single"/>
        </w:rPr>
        <w:t>程，应依法在潜山市公共资源交易平台进行公开招标</w:t>
      </w:r>
      <w:r>
        <w:rPr>
          <w:rFonts w:hint="eastAsia" w:ascii="宋体" w:hAnsi="宋体" w:eastAsia="宋体" w:cs="宋体"/>
          <w:sz w:val="21"/>
          <w:szCs w:val="21"/>
          <w:highlight w:val="none"/>
        </w:rPr>
        <w:t>）。</w:t>
      </w:r>
    </w:p>
    <w:p w14:paraId="1A25EEC4">
      <w:pPr>
        <w:spacing w:line="460" w:lineRule="exact"/>
        <w:jc w:val="both"/>
        <w:rPr>
          <w:rFonts w:ascii="宋体" w:hAnsi="宋体" w:eastAsia="宋体" w:cs="宋体"/>
          <w:sz w:val="21"/>
          <w:szCs w:val="21"/>
          <w:highlight w:val="none"/>
        </w:rPr>
      </w:pPr>
      <w:r>
        <w:rPr>
          <w:rFonts w:hint="eastAsia" w:ascii="宋体" w:hAnsi="宋体" w:eastAsia="宋体" w:cs="宋体"/>
          <w:sz w:val="21"/>
          <w:szCs w:val="21"/>
          <w:highlight w:val="none"/>
        </w:rPr>
        <w:t>其他关于分包的约定：</w:t>
      </w:r>
      <w:r>
        <w:rPr>
          <w:rFonts w:hint="eastAsia" w:ascii="宋体" w:hAnsi="宋体" w:eastAsia="宋体" w:cs="宋体"/>
          <w:b/>
          <w:bCs/>
          <w:sz w:val="21"/>
          <w:szCs w:val="21"/>
          <w:highlight w:val="none"/>
          <w:u w:val="single"/>
        </w:rPr>
        <w:t>施工中根据实际情况确定，确需分包的，按前款执行，由承包人按《安徽省建设工程工程量清单计价办法》及其配套2018版安徽省建设工程计价定额执行，收取分包单位的总承包管理和配合服务费</w:t>
      </w:r>
      <w:r>
        <w:rPr>
          <w:rFonts w:hint="eastAsia" w:ascii="宋体" w:hAnsi="宋体" w:eastAsia="宋体" w:cs="宋体"/>
          <w:b/>
          <w:bCs/>
          <w:sz w:val="21"/>
          <w:szCs w:val="21"/>
          <w:highlight w:val="none"/>
        </w:rPr>
        <w:t>。</w:t>
      </w:r>
    </w:p>
    <w:p w14:paraId="642F705B">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3.5.4 分包合同价款</w:t>
      </w:r>
    </w:p>
    <w:p w14:paraId="0BD38ED8">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关于分包合同价款支付的约定：</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662C5415">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3.6 工程照管与成品、半成品保护</w:t>
      </w:r>
    </w:p>
    <w:p w14:paraId="049E4894">
      <w:pPr>
        <w:spacing w:line="460" w:lineRule="exact"/>
        <w:ind w:firstLine="420" w:firstLineChars="200"/>
        <w:jc w:val="both"/>
        <w:rPr>
          <w:rFonts w:ascii="宋体" w:hAnsi="宋体" w:eastAsia="宋体" w:cs="宋体"/>
          <w:b/>
          <w:bCs/>
          <w:sz w:val="21"/>
          <w:szCs w:val="21"/>
          <w:highlight w:val="none"/>
          <w:u w:val="single"/>
        </w:rPr>
      </w:pPr>
      <w:r>
        <w:rPr>
          <w:rFonts w:hint="eastAsia" w:ascii="宋体" w:hAnsi="宋体" w:eastAsia="宋体" w:cs="宋体"/>
          <w:kern w:val="0"/>
          <w:sz w:val="21"/>
          <w:szCs w:val="21"/>
          <w:highlight w:val="none"/>
        </w:rPr>
        <w:t>承包人负责照管工程及工程相关的材料、工程设备的起始时间：</w:t>
      </w:r>
      <w:r>
        <w:rPr>
          <w:rFonts w:hint="eastAsia" w:ascii="宋体" w:hAnsi="宋体" w:eastAsia="宋体" w:cs="宋体"/>
          <w:b/>
          <w:bCs/>
          <w:sz w:val="21"/>
          <w:szCs w:val="21"/>
          <w:highlight w:val="none"/>
          <w:u w:val="single"/>
        </w:rPr>
        <w:t>自发包人向承包人移交施工现场之日起，承包人应负责照管工程及工程相关的材料、工程设备，直到颁发工程接收证书之日止</w:t>
      </w:r>
      <w:r>
        <w:rPr>
          <w:rFonts w:hint="eastAsia" w:ascii="宋体" w:hAnsi="宋体" w:eastAsia="宋体" w:cs="宋体"/>
          <w:kern w:val="0"/>
          <w:sz w:val="21"/>
          <w:szCs w:val="21"/>
          <w:highlight w:val="none"/>
        </w:rPr>
        <w:t>。</w:t>
      </w:r>
    </w:p>
    <w:p w14:paraId="5B863D1E">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3.7 履约保证金</w:t>
      </w:r>
    </w:p>
    <w:p w14:paraId="650F0BAA">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承包人是否提供履约保证金：</w:t>
      </w:r>
      <w:r>
        <w:rPr>
          <w:rFonts w:hint="eastAsia" w:ascii="宋体" w:hAnsi="宋体" w:eastAsia="宋体" w:cs="宋体"/>
          <w:b/>
          <w:bCs/>
          <w:sz w:val="21"/>
          <w:szCs w:val="21"/>
          <w:highlight w:val="none"/>
          <w:u w:val="single"/>
        </w:rPr>
        <w:t>提供，并按</w:t>
      </w:r>
      <w:r>
        <w:rPr>
          <w:rFonts w:hint="eastAsia" w:ascii="宋体" w:hAnsi="宋体" w:eastAsia="宋体" w:cs="宋体"/>
          <w:b/>
          <w:bCs/>
          <w:sz w:val="21"/>
          <w:szCs w:val="21"/>
          <w:highlight w:val="none"/>
          <w:u w:val="single"/>
          <w:lang w:eastAsia="zh-CN"/>
        </w:rPr>
        <w:t>谈判文件</w:t>
      </w:r>
      <w:r>
        <w:rPr>
          <w:rFonts w:hint="eastAsia" w:ascii="宋体" w:hAnsi="宋体" w:eastAsia="宋体" w:cs="宋体"/>
          <w:b/>
          <w:bCs/>
          <w:sz w:val="21"/>
          <w:szCs w:val="21"/>
          <w:highlight w:val="none"/>
          <w:u w:val="single"/>
        </w:rPr>
        <w:t>的规定提交农民工工资保障金</w:t>
      </w:r>
      <w:r>
        <w:rPr>
          <w:rFonts w:hint="eastAsia" w:ascii="宋体" w:hAnsi="宋体" w:eastAsia="宋体" w:cs="宋体"/>
          <w:sz w:val="21"/>
          <w:szCs w:val="21"/>
          <w:highlight w:val="none"/>
        </w:rPr>
        <w:t>。</w:t>
      </w:r>
    </w:p>
    <w:p w14:paraId="1C075AB1">
      <w:pPr>
        <w:spacing w:line="460" w:lineRule="exact"/>
        <w:ind w:firstLine="420" w:firstLineChars="200"/>
        <w:jc w:val="left"/>
        <w:rPr>
          <w:rFonts w:ascii="宋体" w:hAnsi="宋体" w:eastAsia="宋体" w:cs="宋体"/>
          <w:b/>
          <w:kern w:val="0"/>
          <w:sz w:val="21"/>
          <w:szCs w:val="21"/>
          <w:highlight w:val="none"/>
          <w:u w:val="single"/>
        </w:rPr>
      </w:pPr>
      <w:r>
        <w:rPr>
          <w:rFonts w:hint="eastAsia" w:ascii="宋体" w:hAnsi="宋体" w:eastAsia="宋体" w:cs="宋体"/>
          <w:sz w:val="21"/>
          <w:szCs w:val="21"/>
          <w:highlight w:val="none"/>
        </w:rPr>
        <w:t>承包人提供履约保证金的形式：</w:t>
      </w:r>
      <w:r>
        <w:rPr>
          <w:rFonts w:hint="eastAsia" w:ascii="宋体" w:hAnsi="宋体" w:eastAsia="宋体" w:cs="宋体"/>
          <w:b/>
          <w:kern w:val="0"/>
          <w:sz w:val="21"/>
          <w:szCs w:val="21"/>
          <w:highlight w:val="none"/>
          <w:u w:val="single"/>
        </w:rPr>
        <w:t>银行保函或现金保证或现金支票或银行汇票或银行转账或保证保险。</w:t>
      </w:r>
    </w:p>
    <w:p w14:paraId="1B716E4E">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履约保证金金额：</w:t>
      </w:r>
      <w:r>
        <w:rPr>
          <w:rFonts w:hint="eastAsia" w:ascii="宋体" w:hAnsi="宋体" w:eastAsia="宋体" w:cs="宋体"/>
          <w:b/>
          <w:bCs/>
          <w:sz w:val="21"/>
          <w:szCs w:val="21"/>
          <w:highlight w:val="none"/>
          <w:u w:val="single"/>
        </w:rPr>
        <w:t>合同价款的 2％</w:t>
      </w:r>
      <w:r>
        <w:rPr>
          <w:rFonts w:hint="eastAsia" w:ascii="宋体" w:hAnsi="宋体" w:eastAsia="宋体" w:cs="宋体"/>
          <w:sz w:val="21"/>
          <w:szCs w:val="21"/>
          <w:highlight w:val="none"/>
        </w:rPr>
        <w:t>，农民工工资保障金金额：</w:t>
      </w:r>
      <w:r>
        <w:rPr>
          <w:rFonts w:hint="eastAsia" w:ascii="宋体" w:hAnsi="宋体" w:eastAsia="宋体" w:cs="宋体"/>
          <w:b/>
          <w:bCs/>
          <w:sz w:val="21"/>
          <w:szCs w:val="21"/>
          <w:highlight w:val="none"/>
          <w:u w:val="single"/>
        </w:rPr>
        <w:t>合同价款的 2％</w:t>
      </w:r>
      <w:r>
        <w:rPr>
          <w:rFonts w:hint="eastAsia" w:ascii="宋体" w:hAnsi="宋体" w:eastAsia="宋体" w:cs="宋体"/>
          <w:sz w:val="21"/>
          <w:szCs w:val="21"/>
          <w:highlight w:val="none"/>
        </w:rPr>
        <w:t>。</w:t>
      </w:r>
    </w:p>
    <w:p w14:paraId="068BC5B0">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 xml:space="preserve">注：如为银行保函，必须为中国银行、中国工商银行、中国农业银行、中国建设银行、中国邮政储蓄银行、交通银行或招标人认可的银行或投标人基本账户开户行开具的不可撤销的银行保函。 </w:t>
      </w:r>
    </w:p>
    <w:p w14:paraId="061A6820">
      <w:pPr>
        <w:spacing w:line="460" w:lineRule="exact"/>
        <w:ind w:firstLine="420" w:firstLineChars="200"/>
        <w:jc w:val="left"/>
        <w:rPr>
          <w:rFonts w:ascii="宋体" w:hAnsi="宋体" w:eastAsia="宋体" w:cs="宋体"/>
          <w:b/>
          <w:bCs/>
          <w:sz w:val="21"/>
          <w:szCs w:val="21"/>
          <w:highlight w:val="none"/>
          <w:u w:val="single"/>
        </w:rPr>
      </w:pPr>
      <w:r>
        <w:rPr>
          <w:rFonts w:hint="eastAsia" w:ascii="宋体" w:hAnsi="宋体" w:eastAsia="宋体" w:cs="宋体"/>
          <w:sz w:val="21"/>
          <w:szCs w:val="21"/>
          <w:highlight w:val="none"/>
        </w:rPr>
        <w:t>提交期限：</w:t>
      </w:r>
      <w:r>
        <w:rPr>
          <w:rFonts w:hint="eastAsia" w:ascii="宋体" w:hAnsi="宋体" w:eastAsia="宋体" w:cs="宋体"/>
          <w:b/>
          <w:bCs/>
          <w:sz w:val="21"/>
          <w:szCs w:val="21"/>
          <w:highlight w:val="none"/>
          <w:u w:val="single"/>
        </w:rPr>
        <w:t>中标人在合同签订前应按</w:t>
      </w:r>
      <w:r>
        <w:rPr>
          <w:rFonts w:hint="eastAsia" w:ascii="宋体" w:hAnsi="宋体" w:eastAsia="宋体" w:cs="宋体"/>
          <w:b/>
          <w:bCs/>
          <w:sz w:val="21"/>
          <w:szCs w:val="21"/>
          <w:highlight w:val="none"/>
          <w:u w:val="single"/>
          <w:lang w:eastAsia="zh-CN"/>
        </w:rPr>
        <w:t>谈判文件</w:t>
      </w:r>
      <w:r>
        <w:rPr>
          <w:rFonts w:hint="eastAsia" w:ascii="宋体" w:hAnsi="宋体" w:eastAsia="宋体" w:cs="宋体"/>
          <w:b/>
          <w:bCs/>
          <w:sz w:val="21"/>
          <w:szCs w:val="21"/>
          <w:highlight w:val="none"/>
          <w:u w:val="single"/>
        </w:rPr>
        <w:t>要求提交履约担保。若中标人未按规定提交履约担保的，招标人可取消其中标资格、投标保证金不予退还，并保留进一步追偿的权利。</w:t>
      </w:r>
    </w:p>
    <w:p w14:paraId="2024BBC1">
      <w:pPr>
        <w:spacing w:line="460" w:lineRule="exact"/>
        <w:ind w:firstLine="420" w:firstLineChars="200"/>
        <w:jc w:val="left"/>
        <w:rPr>
          <w:rFonts w:ascii="宋体" w:hAnsi="宋体" w:eastAsia="宋体" w:cs="宋体"/>
          <w:b/>
          <w:bCs/>
          <w:sz w:val="21"/>
          <w:szCs w:val="21"/>
          <w:highlight w:val="none"/>
          <w:u w:val="single"/>
        </w:rPr>
      </w:pPr>
      <w:r>
        <w:rPr>
          <w:rFonts w:hint="eastAsia" w:ascii="宋体" w:hAnsi="宋体" w:eastAsia="宋体" w:cs="宋体"/>
          <w:sz w:val="21"/>
          <w:szCs w:val="21"/>
          <w:highlight w:val="none"/>
        </w:rPr>
        <w:t>履约保证金退还时限：</w:t>
      </w:r>
      <w:r>
        <w:rPr>
          <w:rFonts w:hint="eastAsia" w:ascii="宋体" w:hAnsi="宋体" w:eastAsia="宋体" w:cs="宋体"/>
          <w:b/>
          <w:bCs/>
          <w:sz w:val="21"/>
          <w:szCs w:val="21"/>
          <w:highlight w:val="none"/>
          <w:u w:val="single"/>
        </w:rPr>
        <w:t>乙方在合同履约期间无违约责任，保证金在工程竣工验收合格后30 日内一次返还。</w:t>
      </w:r>
    </w:p>
    <w:p w14:paraId="4C013B5B">
      <w:pPr>
        <w:spacing w:line="460" w:lineRule="exact"/>
        <w:ind w:firstLine="420" w:firstLineChars="200"/>
        <w:jc w:val="left"/>
        <w:rPr>
          <w:rFonts w:ascii="宋体" w:hAnsi="宋体" w:eastAsia="宋体" w:cs="宋体"/>
          <w:b/>
          <w:bCs/>
          <w:sz w:val="21"/>
          <w:szCs w:val="21"/>
          <w:highlight w:val="none"/>
          <w:u w:val="single"/>
        </w:rPr>
      </w:pPr>
      <w:r>
        <w:rPr>
          <w:rFonts w:hint="eastAsia" w:ascii="宋体" w:hAnsi="宋体" w:eastAsia="宋体" w:cs="宋体"/>
          <w:sz w:val="21"/>
          <w:szCs w:val="21"/>
          <w:highlight w:val="none"/>
        </w:rPr>
        <w:t>农民工工资保障金返还：</w:t>
      </w:r>
      <w:r>
        <w:rPr>
          <w:rFonts w:hint="eastAsia" w:ascii="宋体" w:hAnsi="宋体" w:eastAsia="宋体" w:cs="宋体"/>
          <w:b/>
          <w:bCs/>
          <w:sz w:val="21"/>
          <w:szCs w:val="21"/>
          <w:highlight w:val="none"/>
          <w:u w:val="single"/>
        </w:rPr>
        <w:t>按潜人社秘[2015]6 号文件执行。</w:t>
      </w:r>
    </w:p>
    <w:p w14:paraId="041F3AB4">
      <w:pPr>
        <w:keepNext/>
        <w:keepLines/>
        <w:widowControl/>
        <w:spacing w:before="0" w:after="0" w:line="460" w:lineRule="exact"/>
        <w:jc w:val="both"/>
        <w:outlineLvl w:val="3"/>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4. 监理人</w:t>
      </w:r>
    </w:p>
    <w:p w14:paraId="62FC260D">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4.1监理人的一般规定</w:t>
      </w:r>
    </w:p>
    <w:p w14:paraId="62D49902">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关于监理人的监理内容：</w:t>
      </w:r>
      <w:r>
        <w:rPr>
          <w:rFonts w:hint="eastAsia" w:ascii="宋体" w:hAnsi="宋体" w:eastAsia="宋体" w:cs="宋体"/>
          <w:b/>
          <w:bCs/>
          <w:sz w:val="21"/>
          <w:szCs w:val="21"/>
          <w:highlight w:val="none"/>
          <w:u w:val="single"/>
        </w:rPr>
        <w:t>详见监理合同</w:t>
      </w:r>
      <w:r>
        <w:rPr>
          <w:rFonts w:hint="eastAsia" w:ascii="宋体" w:hAnsi="宋体" w:eastAsia="宋体" w:cs="宋体"/>
          <w:sz w:val="21"/>
          <w:szCs w:val="21"/>
          <w:highlight w:val="none"/>
        </w:rPr>
        <w:t>。</w:t>
      </w:r>
    </w:p>
    <w:p w14:paraId="3094D071">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关于监理人的监理权限：</w:t>
      </w:r>
      <w:r>
        <w:rPr>
          <w:rFonts w:hint="eastAsia" w:ascii="宋体" w:hAnsi="宋体" w:eastAsia="宋体" w:cs="宋体"/>
          <w:b/>
          <w:bCs/>
          <w:sz w:val="21"/>
          <w:szCs w:val="21"/>
          <w:highlight w:val="none"/>
          <w:u w:val="single"/>
        </w:rPr>
        <w:t>除设计变更、费用调整、工期延长及其他法律、法规和政策性规定须由发包人批准才能行使职权的事项外，其它执行</w:t>
      </w:r>
      <w:r>
        <w:rPr>
          <w:rFonts w:hint="eastAsia" w:ascii="宋体" w:hAnsi="宋体" w:eastAsia="宋体" w:cs="宋体"/>
          <w:b/>
          <w:bCs/>
          <w:sz w:val="21"/>
          <w:szCs w:val="21"/>
          <w:highlight w:val="none"/>
          <w:u w:val="single"/>
          <w:lang w:eastAsia="zh-CN"/>
        </w:rPr>
        <w:t>谈判文件</w:t>
      </w:r>
      <w:r>
        <w:rPr>
          <w:rFonts w:hint="eastAsia" w:ascii="宋体" w:hAnsi="宋体" w:eastAsia="宋体" w:cs="宋体"/>
          <w:b/>
          <w:bCs/>
          <w:sz w:val="21"/>
          <w:szCs w:val="21"/>
          <w:highlight w:val="none"/>
          <w:u w:val="single"/>
        </w:rPr>
        <w:t>及通用条款</w:t>
      </w:r>
      <w:r>
        <w:rPr>
          <w:rFonts w:hint="eastAsia" w:ascii="宋体" w:hAnsi="宋体" w:eastAsia="宋体" w:cs="宋体"/>
          <w:sz w:val="21"/>
          <w:szCs w:val="21"/>
          <w:highlight w:val="none"/>
        </w:rPr>
        <w:t xml:space="preserve">。 </w:t>
      </w:r>
    </w:p>
    <w:p w14:paraId="76E24E19">
      <w:pPr>
        <w:spacing w:line="460" w:lineRule="exact"/>
        <w:jc w:val="both"/>
        <w:rPr>
          <w:rFonts w:ascii="宋体" w:hAnsi="宋体" w:eastAsia="宋体" w:cs="宋体"/>
          <w:sz w:val="21"/>
          <w:szCs w:val="21"/>
          <w:highlight w:val="none"/>
        </w:rPr>
      </w:pPr>
      <w:r>
        <w:rPr>
          <w:rFonts w:hint="eastAsia" w:ascii="宋体" w:hAnsi="宋体" w:eastAsia="宋体" w:cs="宋体"/>
          <w:sz w:val="21"/>
          <w:szCs w:val="21"/>
          <w:highlight w:val="none"/>
        </w:rPr>
        <w:t>关于监理人在施工现场的办公场所、生活场所的提供和费用承担的约定：</w:t>
      </w:r>
      <w:r>
        <w:rPr>
          <w:rFonts w:hint="eastAsia" w:ascii="宋体" w:hAnsi="宋体" w:eastAsia="宋体" w:cs="宋体"/>
          <w:b/>
          <w:bCs/>
          <w:sz w:val="21"/>
          <w:szCs w:val="21"/>
          <w:highlight w:val="none"/>
          <w:u w:val="single"/>
        </w:rPr>
        <w:t>承包人为监理人提供办公场所一间</w:t>
      </w:r>
      <w:r>
        <w:rPr>
          <w:rFonts w:hint="eastAsia" w:ascii="宋体" w:hAnsi="宋体" w:eastAsia="宋体" w:cs="宋体"/>
          <w:sz w:val="21"/>
          <w:szCs w:val="21"/>
          <w:highlight w:val="none"/>
        </w:rPr>
        <w:t>。</w:t>
      </w:r>
    </w:p>
    <w:p w14:paraId="4853CA00">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4.2 监理人员</w:t>
      </w:r>
    </w:p>
    <w:p w14:paraId="3E0B3DC7">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总监理工程师：</w:t>
      </w:r>
    </w:p>
    <w:p w14:paraId="3B13D540">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姓    名：</w:t>
      </w:r>
      <w:r>
        <w:rPr>
          <w:rFonts w:hint="eastAsia" w:ascii="宋体" w:hAnsi="宋体" w:eastAsia="宋体" w:cs="宋体"/>
          <w:sz w:val="21"/>
          <w:szCs w:val="21"/>
          <w:highlight w:val="none"/>
          <w:u w:val="single"/>
        </w:rPr>
        <w:t>   </w:t>
      </w:r>
      <w:r>
        <w:rPr>
          <w:rFonts w:hint="eastAsia" w:ascii="宋体" w:hAnsi="宋体" w:eastAsia="宋体" w:cs="宋体"/>
          <w:sz w:val="21"/>
          <w:szCs w:val="21"/>
          <w:highlight w:val="none"/>
        </w:rPr>
        <w:t>；</w:t>
      </w:r>
    </w:p>
    <w:p w14:paraId="4FB0F48D">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职    务：</w:t>
      </w:r>
      <w:r>
        <w:rPr>
          <w:rFonts w:hint="eastAsia" w:ascii="宋体" w:hAnsi="宋体" w:eastAsia="宋体" w:cs="宋体"/>
          <w:sz w:val="21"/>
          <w:szCs w:val="21"/>
          <w:highlight w:val="none"/>
          <w:u w:val="single"/>
        </w:rPr>
        <w:t>   </w:t>
      </w:r>
      <w:r>
        <w:rPr>
          <w:rFonts w:hint="eastAsia" w:ascii="宋体" w:hAnsi="宋体" w:eastAsia="宋体" w:cs="宋体"/>
          <w:sz w:val="21"/>
          <w:szCs w:val="21"/>
          <w:highlight w:val="none"/>
        </w:rPr>
        <w:t>；</w:t>
      </w:r>
    </w:p>
    <w:p w14:paraId="62C4FD2F">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监理工程师执业资格证书号：</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w:t>
      </w:r>
    </w:p>
    <w:p w14:paraId="012BB7D3">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联系电话：</w:t>
      </w:r>
      <w:r>
        <w:rPr>
          <w:rFonts w:hint="eastAsia" w:ascii="宋体" w:hAnsi="宋体" w:eastAsia="宋体" w:cs="宋体"/>
          <w:sz w:val="21"/>
          <w:szCs w:val="21"/>
          <w:highlight w:val="none"/>
          <w:u w:val="single"/>
        </w:rPr>
        <w:t>   </w:t>
      </w:r>
      <w:r>
        <w:rPr>
          <w:rFonts w:hint="eastAsia" w:ascii="宋体" w:hAnsi="宋体" w:eastAsia="宋体" w:cs="宋体"/>
          <w:sz w:val="21"/>
          <w:szCs w:val="21"/>
          <w:highlight w:val="none"/>
        </w:rPr>
        <w:t>；</w:t>
      </w:r>
    </w:p>
    <w:p w14:paraId="5BA16FA8">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电子信箱：</w:t>
      </w:r>
      <w:r>
        <w:rPr>
          <w:rFonts w:hint="eastAsia" w:ascii="宋体" w:hAnsi="宋体" w:eastAsia="宋体" w:cs="宋体"/>
          <w:sz w:val="21"/>
          <w:szCs w:val="21"/>
          <w:highlight w:val="none"/>
          <w:u w:val="single"/>
        </w:rPr>
        <w:t>   </w:t>
      </w:r>
      <w:r>
        <w:rPr>
          <w:rFonts w:hint="eastAsia" w:ascii="宋体" w:hAnsi="宋体" w:eastAsia="宋体" w:cs="宋体"/>
          <w:sz w:val="21"/>
          <w:szCs w:val="21"/>
          <w:highlight w:val="none"/>
        </w:rPr>
        <w:t>；</w:t>
      </w:r>
    </w:p>
    <w:p w14:paraId="7902AA82">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通信地址：</w:t>
      </w:r>
      <w:r>
        <w:rPr>
          <w:rFonts w:hint="eastAsia" w:ascii="宋体" w:hAnsi="宋体" w:eastAsia="宋体" w:cs="宋体"/>
          <w:sz w:val="21"/>
          <w:szCs w:val="21"/>
          <w:highlight w:val="none"/>
          <w:u w:val="single"/>
        </w:rPr>
        <w:t>   </w:t>
      </w:r>
      <w:r>
        <w:rPr>
          <w:rFonts w:hint="eastAsia" w:ascii="宋体" w:hAnsi="宋体" w:eastAsia="宋体" w:cs="宋体"/>
          <w:sz w:val="21"/>
          <w:szCs w:val="21"/>
          <w:highlight w:val="none"/>
        </w:rPr>
        <w:t>；</w:t>
      </w:r>
    </w:p>
    <w:p w14:paraId="4091DD9F">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关于监理人的其他约定：</w:t>
      </w:r>
      <w:r>
        <w:rPr>
          <w:rFonts w:hint="eastAsia" w:ascii="宋体" w:hAnsi="宋体" w:eastAsia="宋体" w:cs="宋体"/>
          <w:sz w:val="21"/>
          <w:szCs w:val="21"/>
          <w:highlight w:val="none"/>
          <w:u w:val="single"/>
        </w:rPr>
        <w:t>/  </w:t>
      </w:r>
      <w:r>
        <w:rPr>
          <w:rFonts w:hint="eastAsia" w:ascii="宋体" w:hAnsi="宋体" w:eastAsia="宋体" w:cs="宋体"/>
          <w:sz w:val="21"/>
          <w:szCs w:val="21"/>
          <w:highlight w:val="none"/>
        </w:rPr>
        <w:t>。</w:t>
      </w:r>
    </w:p>
    <w:p w14:paraId="66ADDACF">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4.4 商定或确定</w:t>
      </w:r>
    </w:p>
    <w:p w14:paraId="201E85E4">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在发包人和承包人不能通过协商达成一致意见时，发包人授权监理人对以下事项进行确定：</w:t>
      </w:r>
    </w:p>
    <w:p w14:paraId="186A312D">
      <w:pPr>
        <w:autoSpaceDE w:val="0"/>
        <w:autoSpaceDN w:val="0"/>
        <w:adjustRightInd w:val="0"/>
        <w:spacing w:line="46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（1）</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4C1E3990">
      <w:pPr>
        <w:autoSpaceDE w:val="0"/>
        <w:autoSpaceDN w:val="0"/>
        <w:adjustRightInd w:val="0"/>
        <w:spacing w:line="46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（2）</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0CED23F2">
      <w:pPr>
        <w:autoSpaceDE w:val="0"/>
        <w:autoSpaceDN w:val="0"/>
        <w:adjustRightInd w:val="0"/>
        <w:spacing w:line="46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（3）</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371711DE">
      <w:pPr>
        <w:keepNext/>
        <w:keepLines/>
        <w:widowControl/>
        <w:spacing w:before="0" w:after="0" w:line="460" w:lineRule="exact"/>
        <w:jc w:val="both"/>
        <w:outlineLvl w:val="3"/>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 工程质量</w:t>
      </w:r>
    </w:p>
    <w:p w14:paraId="0092B0AF">
      <w:pPr>
        <w:spacing w:line="460" w:lineRule="exact"/>
        <w:ind w:firstLine="420" w:firstLineChars="200"/>
        <w:jc w:val="both"/>
        <w:outlineLvl w:val="0"/>
        <w:rPr>
          <w:rFonts w:ascii="宋体" w:hAnsi="宋体" w:eastAsia="宋体" w:cs="宋体"/>
          <w:sz w:val="21"/>
          <w:szCs w:val="21"/>
          <w:highlight w:val="none"/>
        </w:rPr>
      </w:pPr>
      <w:bookmarkStart w:id="94" w:name="_Toc1232"/>
      <w:bookmarkStart w:id="95" w:name="_Toc31560"/>
      <w:bookmarkStart w:id="96" w:name="_Toc12030"/>
      <w:bookmarkStart w:id="97" w:name="_Toc8419"/>
      <w:bookmarkStart w:id="98" w:name="_Toc15360"/>
      <w:r>
        <w:rPr>
          <w:rFonts w:hint="eastAsia" w:ascii="宋体" w:hAnsi="宋体" w:eastAsia="宋体" w:cs="宋体"/>
          <w:sz w:val="21"/>
          <w:szCs w:val="21"/>
          <w:highlight w:val="none"/>
        </w:rPr>
        <w:t>5.1 质量要求</w:t>
      </w:r>
      <w:bookmarkEnd w:id="94"/>
      <w:bookmarkEnd w:id="95"/>
      <w:bookmarkEnd w:id="96"/>
      <w:bookmarkEnd w:id="97"/>
      <w:bookmarkEnd w:id="98"/>
    </w:p>
    <w:p w14:paraId="5D73A08C">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5.1.1 特殊质量标准和要求：</w:t>
      </w:r>
      <w:r>
        <w:rPr>
          <w:rFonts w:hint="eastAsia" w:ascii="宋体" w:hAnsi="宋体" w:eastAsia="宋体" w:cs="宋体"/>
          <w:b/>
          <w:bCs/>
          <w:sz w:val="21"/>
          <w:szCs w:val="21"/>
          <w:highlight w:val="none"/>
          <w:u w:val="single"/>
        </w:rPr>
        <w:t xml:space="preserve">合格标准  </w:t>
      </w:r>
      <w:r>
        <w:rPr>
          <w:rFonts w:hint="eastAsia" w:ascii="宋体" w:hAnsi="宋体" w:eastAsia="宋体" w:cs="宋体"/>
          <w:sz w:val="21"/>
          <w:szCs w:val="21"/>
          <w:highlight w:val="none"/>
        </w:rPr>
        <w:t>。</w:t>
      </w:r>
    </w:p>
    <w:p w14:paraId="2B3AE665">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关于工程奖项的约定：</w:t>
      </w:r>
      <w:r>
        <w:rPr>
          <w:rFonts w:hint="eastAsia" w:ascii="宋体" w:hAnsi="宋体" w:eastAsia="宋体" w:cs="宋体"/>
          <w:b/>
          <w:bCs/>
          <w:sz w:val="21"/>
          <w:szCs w:val="21"/>
          <w:highlight w:val="none"/>
          <w:u w:val="single"/>
        </w:rPr>
        <w:t>/</w:t>
      </w:r>
      <w:r>
        <w:rPr>
          <w:rFonts w:hint="eastAsia" w:ascii="宋体" w:hAnsi="宋体" w:eastAsia="宋体" w:cs="宋体"/>
          <w:sz w:val="21"/>
          <w:szCs w:val="21"/>
          <w:highlight w:val="none"/>
        </w:rPr>
        <w:t>。</w:t>
      </w:r>
    </w:p>
    <w:p w14:paraId="0AB2BD3D">
      <w:pPr>
        <w:spacing w:line="460" w:lineRule="exact"/>
        <w:ind w:firstLine="420" w:firstLineChars="200"/>
        <w:jc w:val="both"/>
        <w:outlineLvl w:val="0"/>
        <w:rPr>
          <w:rFonts w:ascii="宋体" w:hAnsi="宋体" w:eastAsia="宋体" w:cs="宋体"/>
          <w:sz w:val="21"/>
          <w:szCs w:val="21"/>
          <w:highlight w:val="none"/>
        </w:rPr>
      </w:pPr>
      <w:bookmarkStart w:id="99" w:name="_Toc4426"/>
      <w:bookmarkStart w:id="100" w:name="_Toc15140"/>
      <w:bookmarkStart w:id="101" w:name="_Toc2303"/>
      <w:bookmarkStart w:id="102" w:name="_Toc7251"/>
      <w:bookmarkStart w:id="103" w:name="_Toc15686"/>
      <w:r>
        <w:rPr>
          <w:rFonts w:hint="eastAsia" w:ascii="宋体" w:hAnsi="宋体" w:eastAsia="宋体" w:cs="宋体"/>
          <w:sz w:val="21"/>
          <w:szCs w:val="21"/>
          <w:highlight w:val="none"/>
        </w:rPr>
        <w:t>5.3 隐蔽工程检查</w:t>
      </w:r>
      <w:bookmarkEnd w:id="99"/>
      <w:bookmarkEnd w:id="100"/>
      <w:bookmarkEnd w:id="101"/>
      <w:bookmarkEnd w:id="102"/>
      <w:bookmarkEnd w:id="103"/>
    </w:p>
    <w:p w14:paraId="7C5094BA">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5.3.2承包人提前通知监理人隐蔽工程检查的期限的约定：</w:t>
      </w:r>
      <w:r>
        <w:rPr>
          <w:rFonts w:hint="eastAsia" w:ascii="宋体" w:hAnsi="宋体" w:eastAsia="宋体" w:cs="宋体"/>
          <w:b/>
          <w:bCs/>
          <w:sz w:val="21"/>
          <w:szCs w:val="21"/>
          <w:highlight w:val="none"/>
          <w:u w:val="single"/>
        </w:rPr>
        <w:t>执行通用条款</w:t>
      </w:r>
      <w:r>
        <w:rPr>
          <w:rFonts w:hint="eastAsia" w:ascii="宋体" w:hAnsi="宋体" w:eastAsia="宋体" w:cs="宋体"/>
          <w:sz w:val="21"/>
          <w:szCs w:val="21"/>
          <w:highlight w:val="none"/>
        </w:rPr>
        <w:t>。</w:t>
      </w:r>
    </w:p>
    <w:p w14:paraId="0CE2F2D8">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监理人不能按时进行检查时，应提前</w:t>
      </w:r>
      <w:r>
        <w:rPr>
          <w:rFonts w:hint="eastAsia" w:ascii="宋体" w:hAnsi="宋体" w:eastAsia="宋体" w:cs="宋体"/>
          <w:b/>
          <w:bCs/>
          <w:sz w:val="21"/>
          <w:szCs w:val="21"/>
          <w:highlight w:val="none"/>
          <w:u w:val="single"/>
        </w:rPr>
        <w:t xml:space="preserve">24 </w:t>
      </w:r>
      <w:r>
        <w:rPr>
          <w:rFonts w:hint="eastAsia" w:ascii="宋体" w:hAnsi="宋体" w:eastAsia="宋体" w:cs="宋体"/>
          <w:sz w:val="21"/>
          <w:szCs w:val="21"/>
          <w:highlight w:val="none"/>
        </w:rPr>
        <w:t>小时提交书面延期要求。</w:t>
      </w:r>
    </w:p>
    <w:p w14:paraId="7EC99563">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关于延期最长不得超过：</w:t>
      </w:r>
      <w:r>
        <w:rPr>
          <w:rFonts w:hint="eastAsia" w:ascii="宋体" w:hAnsi="宋体" w:eastAsia="宋体" w:cs="宋体"/>
          <w:b/>
          <w:bCs/>
          <w:sz w:val="21"/>
          <w:szCs w:val="21"/>
          <w:highlight w:val="none"/>
          <w:u w:val="single"/>
        </w:rPr>
        <w:t xml:space="preserve">48 </w:t>
      </w:r>
      <w:r>
        <w:rPr>
          <w:rFonts w:hint="eastAsia" w:ascii="宋体" w:hAnsi="宋体" w:eastAsia="宋体" w:cs="宋体"/>
          <w:sz w:val="21"/>
          <w:szCs w:val="21"/>
          <w:highlight w:val="none"/>
        </w:rPr>
        <w:t>小时。</w:t>
      </w:r>
    </w:p>
    <w:p w14:paraId="79454CF6">
      <w:pPr>
        <w:keepNext/>
        <w:keepLines/>
        <w:widowControl/>
        <w:spacing w:before="0" w:after="0" w:line="460" w:lineRule="exact"/>
        <w:jc w:val="both"/>
        <w:outlineLvl w:val="3"/>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 安全文明施工与环境保护</w:t>
      </w:r>
    </w:p>
    <w:p w14:paraId="1A1B1B3F">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6.1安全文明施工</w:t>
      </w:r>
    </w:p>
    <w:p w14:paraId="2266F7E0">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6.1.1 项目安全生产的达标目标及相应事项的约定：</w:t>
      </w:r>
      <w:r>
        <w:rPr>
          <w:rFonts w:hint="eastAsia" w:ascii="宋体" w:hAnsi="宋体" w:eastAsia="宋体" w:cs="宋体"/>
          <w:b/>
          <w:bCs/>
          <w:sz w:val="21"/>
          <w:szCs w:val="21"/>
          <w:highlight w:val="none"/>
          <w:u w:val="single"/>
        </w:rPr>
        <w:t>执行通用条款</w:t>
      </w:r>
      <w:r>
        <w:rPr>
          <w:rFonts w:hint="eastAsia" w:ascii="宋体" w:hAnsi="宋体" w:eastAsia="宋体" w:cs="宋体"/>
          <w:sz w:val="21"/>
          <w:szCs w:val="21"/>
          <w:highlight w:val="none"/>
        </w:rPr>
        <w:t>。</w:t>
      </w:r>
    </w:p>
    <w:p w14:paraId="1A9A5B20">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6.1.4 关于治安保卫的特别约定：</w:t>
      </w:r>
      <w:r>
        <w:rPr>
          <w:rFonts w:hint="eastAsia" w:ascii="宋体" w:hAnsi="宋体" w:eastAsia="宋体" w:cs="宋体"/>
          <w:b/>
          <w:bCs/>
          <w:sz w:val="21"/>
          <w:szCs w:val="21"/>
          <w:highlight w:val="none"/>
          <w:u w:val="single"/>
        </w:rPr>
        <w:t>执行通用条款</w:t>
      </w:r>
      <w:r>
        <w:rPr>
          <w:rFonts w:hint="eastAsia" w:ascii="宋体" w:hAnsi="宋体" w:eastAsia="宋体" w:cs="宋体"/>
          <w:sz w:val="21"/>
          <w:szCs w:val="21"/>
          <w:highlight w:val="none"/>
        </w:rPr>
        <w:t>。</w:t>
      </w:r>
    </w:p>
    <w:p w14:paraId="4FEBCF50">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关于编制施工场地治安管理计划的约定：</w:t>
      </w:r>
      <w:r>
        <w:rPr>
          <w:rFonts w:hint="eastAsia" w:ascii="宋体" w:hAnsi="宋体" w:eastAsia="宋体" w:cs="宋体"/>
          <w:b/>
          <w:bCs/>
          <w:sz w:val="21"/>
          <w:szCs w:val="21"/>
          <w:highlight w:val="none"/>
          <w:u w:val="single"/>
        </w:rPr>
        <w:t>执行通用条款</w:t>
      </w:r>
      <w:r>
        <w:rPr>
          <w:rFonts w:hint="eastAsia" w:ascii="宋体" w:hAnsi="宋体" w:eastAsia="宋体" w:cs="宋体"/>
          <w:sz w:val="21"/>
          <w:szCs w:val="21"/>
          <w:highlight w:val="none"/>
        </w:rPr>
        <w:t>。</w:t>
      </w:r>
    </w:p>
    <w:p w14:paraId="790A5754">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6.1.5 文明施工</w:t>
      </w:r>
    </w:p>
    <w:p w14:paraId="23166D87">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合同当事人对文明施工的要求：</w:t>
      </w:r>
      <w:r>
        <w:rPr>
          <w:rFonts w:hint="eastAsia" w:ascii="Times New Roman" w:hAnsi="Times New Roman" w:eastAsia="宋体" w:cs="Times New Roman"/>
          <w:b/>
          <w:bCs/>
          <w:color w:val="000000"/>
          <w:sz w:val="21"/>
          <w:highlight w:val="none"/>
          <w:u w:val="single"/>
        </w:rPr>
        <w:t>本工程必须达到安徽省建筑安全生产标准化示范工地</w:t>
      </w:r>
      <w:r>
        <w:rPr>
          <w:rFonts w:hint="eastAsia" w:ascii="宋体" w:hAnsi="宋体" w:eastAsia="宋体" w:cs="宋体"/>
          <w:sz w:val="21"/>
          <w:szCs w:val="21"/>
          <w:highlight w:val="none"/>
        </w:rPr>
        <w:t>。</w:t>
      </w:r>
    </w:p>
    <w:p w14:paraId="36A3B5EC">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6.1.6 关于安全文明施工费支付比例和支付期限的约定：</w:t>
      </w:r>
      <w:r>
        <w:rPr>
          <w:rFonts w:hint="eastAsia" w:ascii="宋体" w:hAnsi="宋体" w:eastAsia="宋体" w:cs="宋体"/>
          <w:b/>
          <w:bCs/>
          <w:sz w:val="21"/>
          <w:szCs w:val="21"/>
          <w:highlight w:val="none"/>
          <w:u w:val="single"/>
        </w:rPr>
        <w:t>与工程进度款同期支付</w:t>
      </w:r>
      <w:r>
        <w:rPr>
          <w:rFonts w:hint="eastAsia" w:ascii="宋体" w:hAnsi="宋体" w:eastAsia="宋体" w:cs="宋体"/>
          <w:sz w:val="21"/>
          <w:szCs w:val="21"/>
          <w:highlight w:val="none"/>
        </w:rPr>
        <w:t>。</w:t>
      </w:r>
    </w:p>
    <w:p w14:paraId="0E96C87C">
      <w:pPr>
        <w:keepNext/>
        <w:keepLines/>
        <w:widowControl/>
        <w:spacing w:before="0" w:after="0" w:line="460" w:lineRule="exact"/>
        <w:jc w:val="both"/>
        <w:outlineLvl w:val="3"/>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7. 工期和进度</w:t>
      </w:r>
    </w:p>
    <w:p w14:paraId="21221374">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7.1 施工组织设计</w:t>
      </w:r>
    </w:p>
    <w:p w14:paraId="29D5EA95">
      <w:pPr>
        <w:autoSpaceDE w:val="0"/>
        <w:autoSpaceDN w:val="0"/>
        <w:adjustRightInd w:val="0"/>
        <w:spacing w:line="460" w:lineRule="exact"/>
        <w:ind w:firstLine="420" w:firstLineChars="200"/>
        <w:jc w:val="left"/>
        <w:rPr>
          <w:rFonts w:ascii="宋体" w:hAnsi="宋体" w:eastAsia="宋体" w:cs="宋体"/>
          <w:b/>
          <w:bCs/>
          <w:sz w:val="21"/>
          <w:szCs w:val="21"/>
          <w:highlight w:val="none"/>
          <w:u w:val="single"/>
        </w:rPr>
      </w:pPr>
      <w:r>
        <w:rPr>
          <w:rFonts w:hint="eastAsia" w:ascii="宋体" w:hAnsi="宋体" w:eastAsia="宋体" w:cs="宋体"/>
          <w:sz w:val="21"/>
          <w:szCs w:val="21"/>
          <w:highlight w:val="none"/>
        </w:rPr>
        <w:t>7.1.1 合</w:t>
      </w:r>
      <w:r>
        <w:rPr>
          <w:rFonts w:hint="eastAsia" w:ascii="宋体" w:hAnsi="宋体" w:eastAsia="宋体" w:cs="宋体"/>
          <w:kern w:val="0"/>
          <w:sz w:val="21"/>
          <w:szCs w:val="21"/>
          <w:highlight w:val="none"/>
        </w:rPr>
        <w:t>同当事人约定的施工组织设计应包括的其他内容：</w:t>
      </w:r>
      <w:r>
        <w:rPr>
          <w:rFonts w:hint="eastAsia" w:ascii="宋体" w:hAnsi="宋体" w:eastAsia="宋体" w:cs="宋体"/>
          <w:b/>
          <w:bCs/>
          <w:sz w:val="21"/>
          <w:szCs w:val="21"/>
          <w:highlight w:val="none"/>
          <w:u w:val="single"/>
        </w:rPr>
        <w:t>总进度计划须含网络图、横道图</w:t>
      </w:r>
      <w:r>
        <w:rPr>
          <w:rFonts w:hint="eastAsia" w:ascii="宋体" w:hAnsi="宋体" w:eastAsia="宋体" w:cs="宋体"/>
          <w:b/>
          <w:bCs/>
          <w:sz w:val="21"/>
          <w:szCs w:val="21"/>
          <w:highlight w:val="none"/>
        </w:rPr>
        <w:t>。</w:t>
      </w:r>
    </w:p>
    <w:p w14:paraId="3DF219E9">
      <w:pPr>
        <w:autoSpaceDE w:val="0"/>
        <w:autoSpaceDN w:val="0"/>
        <w:adjustRightInd w:val="0"/>
        <w:spacing w:line="46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sz w:val="21"/>
          <w:szCs w:val="21"/>
          <w:highlight w:val="none"/>
        </w:rPr>
        <w:t xml:space="preserve">7.1.2 </w:t>
      </w:r>
      <w:r>
        <w:rPr>
          <w:rFonts w:hint="eastAsia" w:ascii="宋体" w:hAnsi="宋体" w:eastAsia="宋体" w:cs="宋体"/>
          <w:kern w:val="0"/>
          <w:sz w:val="21"/>
          <w:szCs w:val="21"/>
          <w:highlight w:val="none"/>
        </w:rPr>
        <w:t>施工组织设计的提交和修改</w:t>
      </w:r>
    </w:p>
    <w:p w14:paraId="00761A46">
      <w:pPr>
        <w:autoSpaceDE w:val="0"/>
        <w:autoSpaceDN w:val="0"/>
        <w:adjustRightInd w:val="0"/>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kern w:val="0"/>
          <w:sz w:val="21"/>
          <w:szCs w:val="21"/>
          <w:highlight w:val="none"/>
        </w:rPr>
        <w:t>承包人提交详细施工组织设计的期限的约定：</w:t>
      </w:r>
      <w:r>
        <w:rPr>
          <w:rFonts w:hint="eastAsia" w:ascii="宋体" w:hAnsi="宋体" w:eastAsia="宋体" w:cs="宋体"/>
          <w:b/>
          <w:bCs/>
          <w:sz w:val="21"/>
          <w:szCs w:val="21"/>
          <w:highlight w:val="none"/>
          <w:u w:val="single"/>
        </w:rPr>
        <w:t>执行通用条款</w:t>
      </w:r>
      <w:r>
        <w:rPr>
          <w:rFonts w:hint="eastAsia" w:ascii="宋体" w:hAnsi="宋体" w:eastAsia="宋体" w:cs="宋体"/>
          <w:sz w:val="21"/>
          <w:szCs w:val="21"/>
          <w:highlight w:val="none"/>
        </w:rPr>
        <w:t>。</w:t>
      </w:r>
    </w:p>
    <w:p w14:paraId="345B38FB">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发包人和监理人在收到详细的施工组织设计后确认或提出修改意见的期限：</w:t>
      </w:r>
      <w:r>
        <w:rPr>
          <w:rFonts w:hint="eastAsia" w:ascii="宋体" w:hAnsi="宋体" w:eastAsia="宋体" w:cs="宋体"/>
          <w:b/>
          <w:bCs/>
          <w:sz w:val="21"/>
          <w:szCs w:val="21"/>
          <w:highlight w:val="none"/>
          <w:u w:val="single"/>
        </w:rPr>
        <w:t>执行通用条款</w:t>
      </w:r>
      <w:r>
        <w:rPr>
          <w:rFonts w:hint="eastAsia" w:ascii="宋体" w:hAnsi="宋体" w:eastAsia="宋体" w:cs="宋体"/>
          <w:sz w:val="21"/>
          <w:szCs w:val="21"/>
          <w:highlight w:val="none"/>
        </w:rPr>
        <w:t>。</w:t>
      </w:r>
    </w:p>
    <w:p w14:paraId="69FE83DD">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7.2 施工进度计划</w:t>
      </w:r>
    </w:p>
    <w:p w14:paraId="0C103104">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7.2.2 施工进度计划的修订</w:t>
      </w:r>
    </w:p>
    <w:p w14:paraId="7D48C2C9">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发包人和监理人在收到修订的施工进度计划后确认或提出修改意见的期限：</w:t>
      </w:r>
      <w:r>
        <w:rPr>
          <w:rFonts w:hint="eastAsia" w:ascii="宋体" w:hAnsi="宋体" w:eastAsia="宋体" w:cs="宋体"/>
          <w:b/>
          <w:bCs/>
          <w:sz w:val="21"/>
          <w:szCs w:val="21"/>
          <w:highlight w:val="none"/>
          <w:u w:val="single"/>
        </w:rPr>
        <w:t>执行通用条款</w:t>
      </w:r>
      <w:r>
        <w:rPr>
          <w:rFonts w:hint="eastAsia" w:ascii="宋体" w:hAnsi="宋体" w:eastAsia="宋体" w:cs="宋体"/>
          <w:sz w:val="21"/>
          <w:szCs w:val="21"/>
          <w:highlight w:val="none"/>
        </w:rPr>
        <w:t>。</w:t>
      </w:r>
    </w:p>
    <w:p w14:paraId="11CCAA58">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7.3 开工</w:t>
      </w:r>
    </w:p>
    <w:p w14:paraId="4B9379B0">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7.3.1 开工准备</w:t>
      </w:r>
    </w:p>
    <w:p w14:paraId="45E97726">
      <w:pPr>
        <w:spacing w:line="460" w:lineRule="exact"/>
        <w:ind w:firstLine="420" w:firstLineChars="200"/>
        <w:jc w:val="left"/>
        <w:rPr>
          <w:rFonts w:ascii="宋体" w:hAnsi="宋体" w:eastAsia="宋体" w:cs="宋体"/>
          <w:sz w:val="21"/>
          <w:szCs w:val="21"/>
          <w:highlight w:val="none"/>
          <w:u w:val="single"/>
        </w:rPr>
      </w:pPr>
      <w:r>
        <w:rPr>
          <w:rFonts w:hint="eastAsia" w:ascii="宋体" w:hAnsi="宋体" w:eastAsia="宋体" w:cs="宋体"/>
          <w:sz w:val="21"/>
          <w:szCs w:val="21"/>
          <w:highlight w:val="none"/>
        </w:rPr>
        <w:t>关于承包人提交</w:t>
      </w:r>
      <w:r>
        <w:rPr>
          <w:rFonts w:hint="eastAsia" w:ascii="宋体" w:hAnsi="宋体" w:eastAsia="宋体" w:cs="宋体"/>
          <w:kern w:val="0"/>
          <w:sz w:val="21"/>
          <w:szCs w:val="21"/>
          <w:highlight w:val="none"/>
        </w:rPr>
        <w:t>工程开工报审表的期限：</w:t>
      </w:r>
      <w:r>
        <w:rPr>
          <w:rFonts w:hint="eastAsia" w:ascii="宋体" w:hAnsi="宋体" w:eastAsia="宋体" w:cs="宋体"/>
          <w:b/>
          <w:bCs/>
          <w:sz w:val="21"/>
          <w:szCs w:val="21"/>
          <w:highlight w:val="none"/>
          <w:u w:val="single"/>
        </w:rPr>
        <w:t>执行通用条款</w:t>
      </w:r>
      <w:r>
        <w:rPr>
          <w:rFonts w:hint="eastAsia" w:ascii="宋体" w:hAnsi="宋体" w:eastAsia="宋体" w:cs="宋体"/>
          <w:sz w:val="21"/>
          <w:szCs w:val="21"/>
          <w:highlight w:val="none"/>
        </w:rPr>
        <w:t>。</w:t>
      </w:r>
    </w:p>
    <w:p w14:paraId="18ECF273">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关于发包人应完成的其他开工准备工作及期限：</w:t>
      </w:r>
      <w:r>
        <w:rPr>
          <w:rFonts w:hint="eastAsia" w:ascii="宋体" w:hAnsi="宋体" w:eastAsia="宋体" w:cs="宋体"/>
          <w:b/>
          <w:bCs/>
          <w:sz w:val="21"/>
          <w:szCs w:val="21"/>
          <w:highlight w:val="none"/>
          <w:u w:val="single"/>
        </w:rPr>
        <w:t>执行通用条款</w:t>
      </w:r>
      <w:r>
        <w:rPr>
          <w:rFonts w:hint="eastAsia" w:ascii="宋体" w:hAnsi="宋体" w:eastAsia="宋体" w:cs="宋体"/>
          <w:sz w:val="21"/>
          <w:szCs w:val="21"/>
          <w:highlight w:val="none"/>
        </w:rPr>
        <w:t>。</w:t>
      </w:r>
    </w:p>
    <w:p w14:paraId="7BEF1FA2">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关于承包人应完成的其他开工准备工作及期限：</w:t>
      </w:r>
      <w:r>
        <w:rPr>
          <w:rFonts w:hint="eastAsia" w:ascii="宋体" w:hAnsi="宋体" w:eastAsia="宋体" w:cs="宋体"/>
          <w:b/>
          <w:bCs/>
          <w:sz w:val="21"/>
          <w:szCs w:val="21"/>
          <w:highlight w:val="none"/>
          <w:u w:val="single"/>
        </w:rPr>
        <w:t xml:space="preserve">执行通用条款 </w:t>
      </w:r>
      <w:r>
        <w:rPr>
          <w:rFonts w:hint="eastAsia" w:ascii="宋体" w:hAnsi="宋体" w:eastAsia="宋体" w:cs="宋体"/>
          <w:sz w:val="21"/>
          <w:szCs w:val="21"/>
          <w:highlight w:val="none"/>
        </w:rPr>
        <w:t>。</w:t>
      </w:r>
    </w:p>
    <w:p w14:paraId="6EF6CCE5">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7.3.2开工通知</w:t>
      </w:r>
    </w:p>
    <w:p w14:paraId="7BDD8FF7">
      <w:pPr>
        <w:spacing w:line="460" w:lineRule="exact"/>
        <w:ind w:firstLine="422" w:firstLineChars="200"/>
        <w:jc w:val="both"/>
        <w:rPr>
          <w:rFonts w:ascii="宋体" w:hAnsi="宋体" w:eastAsia="宋体" w:cs="宋体"/>
          <w:b/>
          <w:bCs/>
          <w:sz w:val="21"/>
          <w:szCs w:val="21"/>
          <w:highlight w:val="none"/>
        </w:rPr>
      </w:pPr>
      <w:r>
        <w:rPr>
          <w:rFonts w:hint="eastAsia" w:ascii="宋体" w:hAnsi="宋体" w:eastAsia="宋体" w:cs="宋体"/>
          <w:b/>
          <w:bCs/>
          <w:sz w:val="21"/>
          <w:szCs w:val="21"/>
          <w:highlight w:val="none"/>
        </w:rPr>
        <w:t>因发包人原因造成监理人未能在计划开工日期之日起</w:t>
      </w:r>
      <w:r>
        <w:rPr>
          <w:rFonts w:hint="eastAsia" w:ascii="宋体" w:hAnsi="宋体" w:eastAsia="宋体" w:cs="宋体"/>
          <w:b/>
          <w:bCs/>
          <w:sz w:val="21"/>
          <w:szCs w:val="21"/>
          <w:highlight w:val="none"/>
          <w:u w:val="single"/>
        </w:rPr>
        <w:t xml:space="preserve"> 90 </w:t>
      </w:r>
      <w:r>
        <w:rPr>
          <w:rFonts w:hint="eastAsia" w:ascii="宋体" w:hAnsi="宋体" w:eastAsia="宋体" w:cs="宋体"/>
          <w:b/>
          <w:bCs/>
          <w:sz w:val="21"/>
          <w:szCs w:val="21"/>
          <w:highlight w:val="none"/>
        </w:rPr>
        <w:t>天内发出开工通知的，承包人有权提出价格调整要求，或者解除合同。</w:t>
      </w:r>
    </w:p>
    <w:p w14:paraId="6DF146B1">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7.4 测量放线</w:t>
      </w:r>
    </w:p>
    <w:p w14:paraId="790C74BD">
      <w:pPr>
        <w:spacing w:line="460" w:lineRule="exact"/>
        <w:ind w:firstLine="420" w:firstLineChars="200"/>
        <w:jc w:val="left"/>
        <w:rPr>
          <w:rFonts w:ascii="宋体" w:hAnsi="宋体" w:eastAsia="宋体" w:cs="宋体"/>
          <w:sz w:val="21"/>
          <w:szCs w:val="21"/>
          <w:highlight w:val="none"/>
          <w:u w:val="single"/>
        </w:rPr>
      </w:pPr>
      <w:r>
        <w:rPr>
          <w:rFonts w:hint="eastAsia" w:ascii="宋体" w:hAnsi="宋体" w:eastAsia="宋体" w:cs="宋体"/>
          <w:sz w:val="21"/>
          <w:szCs w:val="21"/>
          <w:highlight w:val="none"/>
        </w:rPr>
        <w:t>7.4.1发包人通过监理人向承包人提供测量基准点、基准线和水准点及其书面资料的期限：</w:t>
      </w:r>
      <w:r>
        <w:rPr>
          <w:rFonts w:hint="eastAsia" w:ascii="宋体" w:hAnsi="宋体" w:eastAsia="宋体" w:cs="宋体"/>
          <w:b/>
          <w:bCs/>
          <w:sz w:val="21"/>
          <w:szCs w:val="21"/>
          <w:highlight w:val="none"/>
          <w:u w:val="single"/>
        </w:rPr>
        <w:t>7日内</w:t>
      </w:r>
      <w:r>
        <w:rPr>
          <w:rFonts w:hint="eastAsia" w:ascii="宋体" w:hAnsi="宋体" w:eastAsia="宋体" w:cs="宋体"/>
          <w:sz w:val="21"/>
          <w:szCs w:val="21"/>
          <w:highlight w:val="none"/>
        </w:rPr>
        <w:t>。</w:t>
      </w:r>
    </w:p>
    <w:p w14:paraId="3D347C66">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7.5 工期延误</w:t>
      </w:r>
    </w:p>
    <w:p w14:paraId="7B2EE532">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7.5.1 因发包人原因导致工期延误</w:t>
      </w:r>
    </w:p>
    <w:p w14:paraId="452AB3FC">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（7）因发包人原因导致工期延误的其他情形：</w:t>
      </w:r>
      <w:r>
        <w:rPr>
          <w:rFonts w:hint="eastAsia" w:ascii="宋体" w:hAnsi="宋体" w:eastAsia="宋体" w:cs="宋体"/>
          <w:b/>
          <w:bCs/>
          <w:sz w:val="21"/>
          <w:szCs w:val="21"/>
          <w:highlight w:val="none"/>
          <w:u w:val="single"/>
        </w:rPr>
        <w:t>无</w:t>
      </w:r>
      <w:r>
        <w:rPr>
          <w:rFonts w:hint="eastAsia" w:ascii="宋体" w:hAnsi="宋体" w:eastAsia="宋体" w:cs="宋体"/>
          <w:sz w:val="21"/>
          <w:szCs w:val="21"/>
          <w:highlight w:val="none"/>
        </w:rPr>
        <w:t>。</w:t>
      </w:r>
    </w:p>
    <w:p w14:paraId="62B5A9BE">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7.5.2 因承包人原因导致工期延误</w:t>
      </w:r>
    </w:p>
    <w:p w14:paraId="2A889433">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因承包人原因造成工期延误，逾期竣工违约金的计算方法为：</w:t>
      </w:r>
      <w:r>
        <w:rPr>
          <w:rFonts w:hint="eastAsia" w:ascii="宋体" w:hAnsi="宋体" w:eastAsia="宋体" w:cs="宋体"/>
          <w:b/>
          <w:bCs/>
          <w:sz w:val="21"/>
          <w:szCs w:val="21"/>
          <w:highlight w:val="none"/>
          <w:u w:val="single"/>
        </w:rPr>
        <w:t>每延期竣工一天，承包人支付发包人合同价款的万分之三的违约金</w:t>
      </w:r>
      <w:r>
        <w:rPr>
          <w:rFonts w:hint="eastAsia" w:ascii="宋体" w:hAnsi="宋体" w:eastAsia="宋体" w:cs="宋体"/>
          <w:b/>
          <w:bCs/>
          <w:sz w:val="21"/>
          <w:szCs w:val="21"/>
          <w:highlight w:val="none"/>
        </w:rPr>
        <w:t>。</w:t>
      </w:r>
    </w:p>
    <w:p w14:paraId="729D29B2">
      <w:pPr>
        <w:spacing w:line="460" w:lineRule="exact"/>
        <w:jc w:val="left"/>
        <w:rPr>
          <w:rFonts w:ascii="宋体" w:hAnsi="宋体" w:eastAsia="宋体" w:cs="宋体"/>
          <w:sz w:val="21"/>
          <w:szCs w:val="21"/>
          <w:highlight w:val="none"/>
        </w:rPr>
      </w:pPr>
      <w:r>
        <w:rPr>
          <w:rFonts w:hint="eastAsia" w:ascii="宋体" w:hAnsi="宋体" w:eastAsia="宋体" w:cs="宋体"/>
          <w:sz w:val="21"/>
          <w:szCs w:val="21"/>
          <w:highlight w:val="none"/>
        </w:rPr>
        <w:t>因承包人原因造成工期延误，逾</w:t>
      </w:r>
      <w:bookmarkStart w:id="104" w:name="_Toc318581171"/>
      <w:bookmarkStart w:id="105" w:name="_Toc312678014"/>
      <w:r>
        <w:rPr>
          <w:rFonts w:hint="eastAsia" w:ascii="宋体" w:hAnsi="宋体" w:eastAsia="宋体" w:cs="宋体"/>
          <w:sz w:val="21"/>
          <w:szCs w:val="21"/>
          <w:highlight w:val="none"/>
        </w:rPr>
        <w:t>期竣工违约金的上限：</w:t>
      </w:r>
      <w:r>
        <w:rPr>
          <w:rFonts w:hint="eastAsia" w:ascii="宋体" w:hAnsi="宋体" w:eastAsia="宋体" w:cs="宋体"/>
          <w:b/>
          <w:bCs/>
          <w:sz w:val="21"/>
          <w:szCs w:val="21"/>
          <w:highlight w:val="none"/>
          <w:u w:val="single"/>
        </w:rPr>
        <w:t>违约金最高限额为合同价款的6%。延期竣工3个月以上的，发包人有权解除合同，承包人赔偿发包人所有损失（包括间接损失）</w:t>
      </w:r>
      <w:r>
        <w:rPr>
          <w:rFonts w:hint="eastAsia" w:ascii="宋体" w:hAnsi="宋体" w:eastAsia="宋体" w:cs="宋体"/>
          <w:b/>
          <w:bCs/>
          <w:sz w:val="21"/>
          <w:szCs w:val="21"/>
          <w:highlight w:val="none"/>
        </w:rPr>
        <w:t>。</w:t>
      </w:r>
    </w:p>
    <w:bookmarkEnd w:id="104"/>
    <w:bookmarkEnd w:id="105"/>
    <w:p w14:paraId="1CCA257C">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7.6 不利物质条件</w:t>
      </w:r>
    </w:p>
    <w:p w14:paraId="6A816A74">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不利物质条件的其他情形和有关约定：</w:t>
      </w:r>
      <w:r>
        <w:rPr>
          <w:rFonts w:hint="eastAsia" w:ascii="宋体" w:hAnsi="宋体" w:eastAsia="宋体" w:cs="宋体"/>
          <w:b/>
          <w:bCs/>
          <w:sz w:val="21"/>
          <w:szCs w:val="21"/>
          <w:highlight w:val="none"/>
          <w:u w:val="single"/>
        </w:rPr>
        <w:t xml:space="preserve"> 执行通用条款 </w:t>
      </w:r>
      <w:r>
        <w:rPr>
          <w:rFonts w:hint="eastAsia" w:ascii="宋体" w:hAnsi="宋体" w:eastAsia="宋体" w:cs="宋体"/>
          <w:sz w:val="21"/>
          <w:szCs w:val="21"/>
          <w:highlight w:val="none"/>
        </w:rPr>
        <w:t>。</w:t>
      </w:r>
    </w:p>
    <w:p w14:paraId="6F7200F0">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7.7异常恶劣的气候条件</w:t>
      </w:r>
    </w:p>
    <w:p w14:paraId="3A5D2108">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发包人和承包人同意以下情形视为异常恶劣的气候条件：</w:t>
      </w:r>
    </w:p>
    <w:p w14:paraId="5494DDF6">
      <w:pPr>
        <w:spacing w:line="460" w:lineRule="exact"/>
        <w:ind w:firstLine="422" w:firstLineChars="200"/>
        <w:jc w:val="left"/>
        <w:rPr>
          <w:rFonts w:ascii="宋体" w:hAnsi="宋体" w:eastAsia="宋体" w:cs="宋体"/>
          <w:b/>
          <w:bCs/>
          <w:sz w:val="21"/>
          <w:szCs w:val="21"/>
          <w:highlight w:val="none"/>
          <w:u w:val="single"/>
        </w:rPr>
      </w:pPr>
      <w:r>
        <w:rPr>
          <w:rFonts w:hint="eastAsia" w:ascii="宋体" w:hAnsi="宋体" w:eastAsia="宋体" w:cs="宋体"/>
          <w:b/>
          <w:bCs/>
          <w:sz w:val="21"/>
          <w:szCs w:val="21"/>
          <w:highlight w:val="none"/>
          <w:u w:val="single"/>
        </w:rPr>
        <w:t>（1）战争、动乱、空中飞行物体坠落或其他非发包人承包人责任造成的爆炸、火灾；</w:t>
      </w:r>
    </w:p>
    <w:p w14:paraId="5DD25156">
      <w:pPr>
        <w:spacing w:line="460" w:lineRule="exact"/>
        <w:ind w:firstLine="422" w:firstLineChars="200"/>
        <w:jc w:val="left"/>
        <w:rPr>
          <w:rFonts w:ascii="宋体" w:hAnsi="宋体" w:eastAsia="宋体" w:cs="宋体"/>
          <w:b/>
          <w:bCs/>
          <w:sz w:val="21"/>
          <w:szCs w:val="21"/>
          <w:highlight w:val="none"/>
          <w:u w:val="single"/>
        </w:rPr>
      </w:pPr>
      <w:r>
        <w:rPr>
          <w:rFonts w:hint="eastAsia" w:ascii="宋体" w:hAnsi="宋体" w:eastAsia="宋体" w:cs="宋体"/>
          <w:b/>
          <w:bCs/>
          <w:sz w:val="21"/>
          <w:szCs w:val="21"/>
          <w:highlight w:val="none"/>
          <w:u w:val="single"/>
        </w:rPr>
        <w:t>（2）四级以上地震，连续四日日降雨量100mm以上的天气及其他天灾；</w:t>
      </w:r>
    </w:p>
    <w:p w14:paraId="06AF9772">
      <w:pPr>
        <w:spacing w:line="460" w:lineRule="exact"/>
        <w:ind w:firstLine="422" w:firstLineChars="200"/>
        <w:jc w:val="left"/>
        <w:rPr>
          <w:rFonts w:ascii="宋体" w:hAnsi="宋体" w:eastAsia="宋体" w:cs="宋体"/>
          <w:b/>
          <w:bCs/>
          <w:sz w:val="21"/>
          <w:szCs w:val="21"/>
          <w:highlight w:val="none"/>
          <w:u w:val="single"/>
        </w:rPr>
      </w:pPr>
      <w:r>
        <w:rPr>
          <w:rFonts w:hint="eastAsia" w:ascii="宋体" w:hAnsi="宋体" w:eastAsia="宋体" w:cs="宋体"/>
          <w:b/>
          <w:bCs/>
          <w:sz w:val="21"/>
          <w:szCs w:val="21"/>
          <w:highlight w:val="none"/>
          <w:u w:val="single"/>
        </w:rPr>
        <w:t>（3）其它执行通用合同条款。</w:t>
      </w:r>
    </w:p>
    <w:p w14:paraId="2B76C100">
      <w:pPr>
        <w:spacing w:line="460" w:lineRule="exact"/>
        <w:ind w:firstLine="420" w:firstLineChars="200"/>
        <w:jc w:val="both"/>
        <w:outlineLvl w:val="0"/>
        <w:rPr>
          <w:rFonts w:ascii="宋体" w:hAnsi="宋体" w:eastAsia="宋体" w:cs="宋体"/>
          <w:sz w:val="21"/>
          <w:szCs w:val="21"/>
          <w:highlight w:val="none"/>
        </w:rPr>
      </w:pPr>
      <w:bookmarkStart w:id="106" w:name="_Toc803"/>
      <w:bookmarkStart w:id="107" w:name="_Toc10911"/>
      <w:bookmarkStart w:id="108" w:name="_Toc2169"/>
      <w:bookmarkStart w:id="109" w:name="_Toc22791"/>
      <w:bookmarkStart w:id="110" w:name="_Toc10712"/>
      <w:r>
        <w:rPr>
          <w:rFonts w:hint="eastAsia" w:ascii="宋体" w:hAnsi="宋体" w:eastAsia="宋体" w:cs="宋体"/>
          <w:sz w:val="21"/>
          <w:szCs w:val="21"/>
          <w:highlight w:val="none"/>
        </w:rPr>
        <w:t>7.9 提前竣工</w:t>
      </w:r>
      <w:bookmarkEnd w:id="106"/>
      <w:bookmarkEnd w:id="107"/>
      <w:bookmarkEnd w:id="108"/>
      <w:bookmarkEnd w:id="109"/>
      <w:bookmarkEnd w:id="110"/>
    </w:p>
    <w:p w14:paraId="17B7761F">
      <w:pPr>
        <w:spacing w:line="460" w:lineRule="exact"/>
        <w:ind w:firstLine="420" w:firstLineChars="200"/>
        <w:jc w:val="left"/>
        <w:rPr>
          <w:rFonts w:ascii="宋体" w:hAnsi="宋体" w:eastAsia="宋体" w:cs="宋体"/>
          <w:b/>
          <w:sz w:val="21"/>
          <w:szCs w:val="21"/>
          <w:highlight w:val="none"/>
          <w:u w:val="single"/>
        </w:rPr>
      </w:pPr>
      <w:r>
        <w:rPr>
          <w:rFonts w:hint="eastAsia" w:ascii="宋体" w:hAnsi="宋体" w:eastAsia="宋体" w:cs="宋体"/>
          <w:sz w:val="21"/>
          <w:szCs w:val="21"/>
          <w:highlight w:val="none"/>
        </w:rPr>
        <w:t>7.9.2提前竣工的奖励：</w:t>
      </w:r>
      <w:r>
        <w:rPr>
          <w:rFonts w:hint="eastAsia" w:ascii="宋体" w:hAnsi="宋体" w:eastAsia="宋体" w:cs="宋体"/>
          <w:b/>
          <w:sz w:val="21"/>
          <w:szCs w:val="21"/>
          <w:highlight w:val="none"/>
          <w:u w:val="single"/>
          <w:lang w:val="en-US" w:eastAsia="zh-CN"/>
        </w:rPr>
        <w:t>/</w:t>
      </w:r>
      <w:r>
        <w:rPr>
          <w:rFonts w:hint="eastAsia" w:ascii="宋体" w:hAnsi="宋体" w:eastAsia="宋体" w:cs="宋体"/>
          <w:sz w:val="21"/>
          <w:szCs w:val="21"/>
          <w:highlight w:val="none"/>
        </w:rPr>
        <w:t>。</w:t>
      </w:r>
    </w:p>
    <w:p w14:paraId="64F375CD">
      <w:pPr>
        <w:keepNext/>
        <w:keepLines/>
        <w:widowControl/>
        <w:spacing w:before="0" w:after="0" w:line="460" w:lineRule="exact"/>
        <w:jc w:val="both"/>
        <w:outlineLvl w:val="3"/>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8. 材料与设备</w:t>
      </w:r>
    </w:p>
    <w:p w14:paraId="3C4B2229">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8.4材料与工程设备的保管与使用</w:t>
      </w:r>
    </w:p>
    <w:p w14:paraId="3FD577AA">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8.4.1发包人供应的材料设备的保管费用的承担：</w:t>
      </w:r>
      <w:r>
        <w:rPr>
          <w:rFonts w:hint="eastAsia" w:ascii="宋体" w:hAnsi="宋体" w:eastAsia="宋体" w:cs="宋体"/>
          <w:b/>
          <w:bCs/>
          <w:sz w:val="21"/>
          <w:szCs w:val="21"/>
          <w:highlight w:val="none"/>
          <w:u w:val="single"/>
        </w:rPr>
        <w:t>由承包人保管，保管费用含在合同总价中</w:t>
      </w:r>
      <w:r>
        <w:rPr>
          <w:rFonts w:hint="eastAsia" w:ascii="宋体" w:hAnsi="宋体" w:eastAsia="宋体" w:cs="宋体"/>
          <w:sz w:val="21"/>
          <w:szCs w:val="21"/>
          <w:highlight w:val="none"/>
        </w:rPr>
        <w:t>。</w:t>
      </w:r>
    </w:p>
    <w:p w14:paraId="3D609444">
      <w:pPr>
        <w:spacing w:line="460" w:lineRule="exact"/>
        <w:ind w:firstLine="420" w:firstLineChars="200"/>
        <w:jc w:val="both"/>
        <w:outlineLvl w:val="0"/>
        <w:rPr>
          <w:rFonts w:ascii="宋体" w:hAnsi="宋体" w:eastAsia="宋体" w:cs="宋体"/>
          <w:sz w:val="21"/>
          <w:szCs w:val="21"/>
          <w:highlight w:val="none"/>
        </w:rPr>
      </w:pPr>
      <w:bookmarkStart w:id="111" w:name="_Toc28755"/>
      <w:bookmarkStart w:id="112" w:name="_Toc3274"/>
      <w:bookmarkStart w:id="113" w:name="_Toc9553"/>
      <w:bookmarkStart w:id="114" w:name="_Toc652"/>
      <w:bookmarkStart w:id="115" w:name="_Toc24537"/>
      <w:r>
        <w:rPr>
          <w:rFonts w:hint="eastAsia" w:ascii="宋体" w:hAnsi="宋体" w:eastAsia="宋体" w:cs="宋体"/>
          <w:sz w:val="21"/>
          <w:szCs w:val="21"/>
          <w:highlight w:val="none"/>
        </w:rPr>
        <w:t>8.6 样品</w:t>
      </w:r>
      <w:bookmarkEnd w:id="111"/>
      <w:bookmarkEnd w:id="112"/>
      <w:bookmarkEnd w:id="113"/>
      <w:bookmarkEnd w:id="114"/>
      <w:bookmarkEnd w:id="115"/>
    </w:p>
    <w:p w14:paraId="4E4B6C7A">
      <w:pPr>
        <w:autoSpaceDE w:val="0"/>
        <w:autoSpaceDN w:val="0"/>
        <w:adjustRightInd w:val="0"/>
        <w:spacing w:line="46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8.6.1样品的报送与封存</w:t>
      </w:r>
    </w:p>
    <w:p w14:paraId="79A3C00F">
      <w:pPr>
        <w:autoSpaceDE w:val="0"/>
        <w:autoSpaceDN w:val="0"/>
        <w:adjustRightInd w:val="0"/>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kern w:val="0"/>
          <w:sz w:val="21"/>
          <w:szCs w:val="21"/>
          <w:highlight w:val="none"/>
        </w:rPr>
        <w:t>需要承包人报送样品的材料或工程设备，样品的种类、名称、规格、数量要求：</w:t>
      </w:r>
      <w:r>
        <w:rPr>
          <w:rFonts w:hint="eastAsia" w:ascii="宋体" w:hAnsi="宋体" w:eastAsia="宋体" w:cs="宋体"/>
          <w:b/>
          <w:bCs/>
          <w:sz w:val="21"/>
          <w:szCs w:val="21"/>
          <w:highlight w:val="none"/>
          <w:u w:val="single"/>
        </w:rPr>
        <w:t xml:space="preserve"> /</w:t>
      </w:r>
      <w:r>
        <w:rPr>
          <w:rFonts w:hint="eastAsia" w:ascii="宋体" w:hAnsi="宋体" w:eastAsia="宋体" w:cs="宋体"/>
          <w:sz w:val="21"/>
          <w:szCs w:val="21"/>
          <w:highlight w:val="none"/>
        </w:rPr>
        <w:t>。</w:t>
      </w:r>
    </w:p>
    <w:p w14:paraId="30BF8588">
      <w:pPr>
        <w:spacing w:line="460" w:lineRule="exact"/>
        <w:ind w:firstLine="420" w:firstLineChars="200"/>
        <w:jc w:val="both"/>
        <w:outlineLvl w:val="0"/>
        <w:rPr>
          <w:rFonts w:ascii="宋体" w:hAnsi="宋体" w:eastAsia="宋体" w:cs="宋体"/>
          <w:sz w:val="21"/>
          <w:szCs w:val="21"/>
          <w:highlight w:val="none"/>
        </w:rPr>
      </w:pPr>
      <w:bookmarkStart w:id="116" w:name="_Toc6426"/>
      <w:bookmarkStart w:id="117" w:name="_Toc19662"/>
      <w:bookmarkStart w:id="118" w:name="_Toc5641"/>
      <w:bookmarkStart w:id="119" w:name="_Toc29916"/>
      <w:bookmarkStart w:id="120" w:name="_Toc26592"/>
      <w:r>
        <w:rPr>
          <w:rFonts w:hint="eastAsia" w:ascii="宋体" w:hAnsi="宋体" w:eastAsia="宋体" w:cs="宋体"/>
          <w:sz w:val="21"/>
          <w:szCs w:val="21"/>
          <w:highlight w:val="none"/>
        </w:rPr>
        <w:t>8.8 施工设备和临时设施</w:t>
      </w:r>
      <w:bookmarkEnd w:id="116"/>
      <w:bookmarkEnd w:id="117"/>
      <w:bookmarkEnd w:id="118"/>
      <w:bookmarkEnd w:id="119"/>
      <w:bookmarkEnd w:id="120"/>
    </w:p>
    <w:p w14:paraId="1010DE21">
      <w:pPr>
        <w:autoSpaceDE w:val="0"/>
        <w:autoSpaceDN w:val="0"/>
        <w:adjustRightInd w:val="0"/>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8.8.1 承包人提供的施工设备和临时设施</w:t>
      </w:r>
    </w:p>
    <w:p w14:paraId="083F8F26">
      <w:pPr>
        <w:autoSpaceDE w:val="0"/>
        <w:autoSpaceDN w:val="0"/>
        <w:adjustRightInd w:val="0"/>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关于修建临时设施费用承担的约定：。</w:t>
      </w:r>
    </w:p>
    <w:p w14:paraId="71967F23">
      <w:pPr>
        <w:keepNext/>
        <w:keepLines/>
        <w:widowControl/>
        <w:spacing w:before="0" w:after="0" w:line="460" w:lineRule="exact"/>
        <w:jc w:val="both"/>
        <w:outlineLvl w:val="3"/>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9. 试验与检验</w:t>
      </w:r>
    </w:p>
    <w:p w14:paraId="3B8503F2">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9.1试验设备与试验人员</w:t>
      </w:r>
    </w:p>
    <w:p w14:paraId="10D05055">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9.1.2 试验设备</w:t>
      </w:r>
    </w:p>
    <w:p w14:paraId="465CF16D">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施工现场需要配置的试验场所：</w:t>
      </w:r>
      <w:r>
        <w:rPr>
          <w:rFonts w:hint="eastAsia" w:ascii="宋体" w:hAnsi="宋体" w:eastAsia="宋体" w:cs="宋体"/>
          <w:b/>
          <w:bCs/>
          <w:sz w:val="21"/>
          <w:szCs w:val="21"/>
          <w:highlight w:val="none"/>
          <w:u w:val="single"/>
        </w:rPr>
        <w:t xml:space="preserve">承包人自行解决，费用自理 </w:t>
      </w:r>
      <w:r>
        <w:rPr>
          <w:rFonts w:hint="eastAsia" w:ascii="宋体" w:hAnsi="宋体" w:eastAsia="宋体" w:cs="宋体"/>
          <w:b/>
          <w:bCs/>
          <w:sz w:val="21"/>
          <w:szCs w:val="21"/>
          <w:highlight w:val="none"/>
        </w:rPr>
        <w:t>。</w:t>
      </w:r>
    </w:p>
    <w:p w14:paraId="2EF0F061">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施工现场需要配备的试验设备：</w:t>
      </w:r>
      <w:r>
        <w:rPr>
          <w:rFonts w:hint="eastAsia" w:ascii="宋体" w:hAnsi="宋体" w:eastAsia="宋体" w:cs="宋体"/>
          <w:b/>
          <w:bCs/>
          <w:sz w:val="21"/>
          <w:szCs w:val="21"/>
          <w:highlight w:val="none"/>
          <w:u w:val="single"/>
        </w:rPr>
        <w:t xml:space="preserve">承包人自行解决，费用自理 </w:t>
      </w:r>
      <w:r>
        <w:rPr>
          <w:rFonts w:hint="eastAsia" w:ascii="宋体" w:hAnsi="宋体" w:eastAsia="宋体" w:cs="宋体"/>
          <w:b/>
          <w:bCs/>
          <w:sz w:val="21"/>
          <w:szCs w:val="21"/>
          <w:highlight w:val="none"/>
        </w:rPr>
        <w:t>。</w:t>
      </w:r>
    </w:p>
    <w:p w14:paraId="7015BE07">
      <w:pPr>
        <w:spacing w:line="460" w:lineRule="exact"/>
        <w:ind w:firstLine="420" w:firstLineChars="200"/>
        <w:jc w:val="both"/>
        <w:outlineLvl w:val="0"/>
        <w:rPr>
          <w:rFonts w:ascii="宋体" w:hAnsi="宋体" w:eastAsia="宋体" w:cs="宋体"/>
          <w:sz w:val="21"/>
          <w:szCs w:val="21"/>
          <w:highlight w:val="none"/>
        </w:rPr>
      </w:pPr>
      <w:bookmarkStart w:id="121" w:name="_Toc30259"/>
      <w:bookmarkStart w:id="122" w:name="_Toc1869"/>
      <w:bookmarkStart w:id="123" w:name="_Toc12423"/>
      <w:bookmarkStart w:id="124" w:name="_Toc9705"/>
      <w:bookmarkStart w:id="125" w:name="_Toc17744"/>
      <w:r>
        <w:rPr>
          <w:rFonts w:hint="eastAsia" w:ascii="宋体" w:hAnsi="宋体" w:eastAsia="宋体" w:cs="宋体"/>
          <w:sz w:val="21"/>
          <w:szCs w:val="21"/>
          <w:highlight w:val="none"/>
        </w:rPr>
        <w:t>施工现场需要具备的其他试验条件：</w:t>
      </w:r>
      <w:r>
        <w:rPr>
          <w:rFonts w:hint="eastAsia" w:ascii="宋体" w:hAnsi="宋体" w:eastAsia="宋体" w:cs="宋体"/>
          <w:b/>
          <w:bCs/>
          <w:sz w:val="21"/>
          <w:szCs w:val="21"/>
          <w:highlight w:val="none"/>
          <w:u w:val="single"/>
        </w:rPr>
        <w:t xml:space="preserve">承包人自行解决，费用自理 </w:t>
      </w:r>
      <w:r>
        <w:rPr>
          <w:rFonts w:hint="eastAsia" w:ascii="宋体" w:hAnsi="宋体" w:eastAsia="宋体" w:cs="宋体"/>
          <w:b/>
          <w:bCs/>
          <w:sz w:val="21"/>
          <w:szCs w:val="21"/>
          <w:highlight w:val="none"/>
        </w:rPr>
        <w:t>。</w:t>
      </w:r>
      <w:bookmarkEnd w:id="121"/>
      <w:bookmarkEnd w:id="122"/>
      <w:bookmarkEnd w:id="123"/>
      <w:bookmarkEnd w:id="124"/>
      <w:bookmarkEnd w:id="125"/>
    </w:p>
    <w:p w14:paraId="6934FC5C">
      <w:pPr>
        <w:spacing w:line="460" w:lineRule="exact"/>
        <w:ind w:firstLine="420" w:firstLineChars="200"/>
        <w:jc w:val="both"/>
        <w:outlineLvl w:val="0"/>
        <w:rPr>
          <w:rFonts w:ascii="宋体" w:hAnsi="宋体" w:eastAsia="宋体" w:cs="宋体"/>
          <w:sz w:val="21"/>
          <w:szCs w:val="21"/>
          <w:highlight w:val="none"/>
        </w:rPr>
      </w:pPr>
      <w:bookmarkStart w:id="126" w:name="_Toc15288"/>
      <w:bookmarkStart w:id="127" w:name="_Toc6064"/>
      <w:bookmarkStart w:id="128" w:name="_Toc9596"/>
      <w:bookmarkStart w:id="129" w:name="_Toc1960"/>
      <w:bookmarkStart w:id="130" w:name="_Toc16149"/>
      <w:r>
        <w:rPr>
          <w:rFonts w:hint="eastAsia" w:ascii="宋体" w:hAnsi="宋体" w:eastAsia="宋体" w:cs="宋体"/>
          <w:sz w:val="21"/>
          <w:szCs w:val="21"/>
          <w:highlight w:val="none"/>
        </w:rPr>
        <w:t>9.4 现场工艺试验</w:t>
      </w:r>
      <w:bookmarkEnd w:id="126"/>
      <w:bookmarkEnd w:id="127"/>
      <w:bookmarkEnd w:id="128"/>
      <w:bookmarkEnd w:id="129"/>
      <w:bookmarkEnd w:id="130"/>
    </w:p>
    <w:p w14:paraId="79D4E577">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现场工艺试验的有关约定：</w:t>
      </w:r>
      <w:r>
        <w:rPr>
          <w:rFonts w:hint="eastAsia" w:ascii="宋体" w:hAnsi="宋体" w:eastAsia="宋体" w:cs="宋体"/>
          <w:b/>
          <w:bCs/>
          <w:sz w:val="21"/>
          <w:szCs w:val="21"/>
          <w:highlight w:val="none"/>
          <w:u w:val="single"/>
        </w:rPr>
        <w:t xml:space="preserve">执行通用条款 </w:t>
      </w:r>
      <w:r>
        <w:rPr>
          <w:rFonts w:hint="eastAsia" w:ascii="宋体" w:hAnsi="宋体" w:eastAsia="宋体" w:cs="宋体"/>
          <w:b/>
          <w:bCs/>
          <w:sz w:val="21"/>
          <w:szCs w:val="21"/>
          <w:highlight w:val="none"/>
        </w:rPr>
        <w:t>。</w:t>
      </w:r>
    </w:p>
    <w:p w14:paraId="67CBAB82">
      <w:pPr>
        <w:keepNext/>
        <w:keepLines/>
        <w:widowControl/>
        <w:spacing w:before="0" w:after="0" w:line="460" w:lineRule="exact"/>
        <w:jc w:val="both"/>
        <w:outlineLvl w:val="3"/>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10. 变更</w:t>
      </w:r>
    </w:p>
    <w:p w14:paraId="7DC8A4AF">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10.1变更的范围</w:t>
      </w:r>
    </w:p>
    <w:p w14:paraId="28FFB76B">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关于变更的范围的约定：</w:t>
      </w:r>
    </w:p>
    <w:p w14:paraId="73B33224">
      <w:pPr>
        <w:spacing w:line="460" w:lineRule="exact"/>
        <w:ind w:firstLine="422" w:firstLineChars="200"/>
        <w:jc w:val="left"/>
        <w:rPr>
          <w:rFonts w:ascii="宋体" w:hAnsi="宋体" w:eastAsia="宋体" w:cs="宋体"/>
          <w:b/>
          <w:bCs/>
          <w:sz w:val="21"/>
          <w:szCs w:val="21"/>
          <w:highlight w:val="none"/>
        </w:rPr>
      </w:pPr>
      <w:r>
        <w:rPr>
          <w:rFonts w:hint="eastAsia" w:ascii="宋体" w:hAnsi="宋体" w:eastAsia="宋体" w:cs="宋体"/>
          <w:b/>
          <w:bCs/>
          <w:sz w:val="21"/>
          <w:szCs w:val="21"/>
          <w:highlight w:val="none"/>
        </w:rPr>
        <w:t xml:space="preserve">工程变更实行“分类管理，分级审批”。在项目投资概算控制范围内，根据单个合同工程变更产生费用的大小，将工程变更分为三个等级：一般工程变更、较大工程变更和重大工程变更。 </w:t>
      </w:r>
    </w:p>
    <w:p w14:paraId="24CDDD96">
      <w:pPr>
        <w:spacing w:line="460" w:lineRule="exact"/>
        <w:ind w:firstLine="422" w:firstLineChars="200"/>
        <w:jc w:val="left"/>
        <w:rPr>
          <w:rFonts w:ascii="宋体" w:hAnsi="宋体" w:eastAsia="宋体" w:cs="宋体"/>
          <w:b/>
          <w:bCs/>
          <w:sz w:val="21"/>
          <w:szCs w:val="21"/>
          <w:highlight w:val="none"/>
        </w:rPr>
      </w:pPr>
      <w:r>
        <w:rPr>
          <w:rFonts w:hint="eastAsia" w:ascii="宋体" w:hAnsi="宋体" w:eastAsia="宋体" w:cs="宋体"/>
          <w:b/>
          <w:bCs/>
          <w:sz w:val="21"/>
          <w:szCs w:val="21"/>
          <w:highlight w:val="none"/>
        </w:rPr>
        <w:t xml:space="preserve">(1)工程变更投资增减额在20万元以下，且投资增减额不足合同价款10%的为一般工程变更； </w:t>
      </w:r>
    </w:p>
    <w:p w14:paraId="6A476697">
      <w:pPr>
        <w:spacing w:line="460" w:lineRule="exact"/>
        <w:ind w:firstLine="422" w:firstLineChars="200"/>
        <w:jc w:val="left"/>
        <w:rPr>
          <w:rFonts w:ascii="宋体" w:hAnsi="宋体" w:eastAsia="宋体" w:cs="宋体"/>
          <w:b/>
          <w:bCs/>
          <w:sz w:val="21"/>
          <w:szCs w:val="21"/>
          <w:highlight w:val="none"/>
        </w:rPr>
      </w:pPr>
      <w:r>
        <w:rPr>
          <w:rFonts w:hint="eastAsia" w:ascii="宋体" w:hAnsi="宋体" w:eastAsia="宋体" w:cs="宋体"/>
          <w:b/>
          <w:bCs/>
          <w:sz w:val="21"/>
          <w:szCs w:val="21"/>
          <w:highlight w:val="none"/>
        </w:rPr>
        <w:t xml:space="preserve">(2)工程变更投资增减额达20万元（含20万元）以上200万元以下，或投资增减额达合同价款10%(含10%)以上15%以下的，为较大工程变更； </w:t>
      </w:r>
    </w:p>
    <w:p w14:paraId="00C4D161">
      <w:pPr>
        <w:spacing w:line="460" w:lineRule="exact"/>
        <w:ind w:firstLine="422" w:firstLineChars="200"/>
        <w:jc w:val="left"/>
        <w:rPr>
          <w:rFonts w:ascii="宋体" w:hAnsi="宋体" w:eastAsia="宋体" w:cs="宋体"/>
          <w:b/>
          <w:bCs/>
          <w:sz w:val="21"/>
          <w:szCs w:val="21"/>
          <w:highlight w:val="none"/>
        </w:rPr>
      </w:pPr>
      <w:r>
        <w:rPr>
          <w:rFonts w:hint="eastAsia" w:ascii="宋体" w:hAnsi="宋体" w:eastAsia="宋体" w:cs="宋体"/>
          <w:b/>
          <w:bCs/>
          <w:sz w:val="21"/>
          <w:szCs w:val="21"/>
          <w:highlight w:val="none"/>
        </w:rPr>
        <w:t xml:space="preserve">(3)工程变更投资增减额在200万元及以上，或投资增减额达合同价款15%及以上的为重大工程变更。 </w:t>
      </w:r>
    </w:p>
    <w:p w14:paraId="0E8755B8">
      <w:pPr>
        <w:spacing w:line="460" w:lineRule="exact"/>
        <w:ind w:firstLine="422" w:firstLineChars="200"/>
        <w:jc w:val="left"/>
        <w:rPr>
          <w:rFonts w:ascii="宋体" w:hAnsi="宋体" w:eastAsia="宋体" w:cs="宋体"/>
          <w:b/>
          <w:bCs/>
          <w:sz w:val="21"/>
          <w:szCs w:val="21"/>
          <w:highlight w:val="none"/>
        </w:rPr>
      </w:pPr>
      <w:r>
        <w:rPr>
          <w:rFonts w:hint="eastAsia" w:ascii="宋体" w:hAnsi="宋体" w:eastAsia="宋体" w:cs="宋体"/>
          <w:b/>
          <w:bCs/>
          <w:sz w:val="21"/>
          <w:szCs w:val="21"/>
          <w:highlight w:val="none"/>
        </w:rPr>
        <w:t xml:space="preserve">变更批准后方可施工，严禁未批先建、擅自变更。  </w:t>
      </w:r>
    </w:p>
    <w:p w14:paraId="6C07F4C8">
      <w:pPr>
        <w:spacing w:line="460" w:lineRule="exact"/>
        <w:ind w:firstLine="422" w:firstLineChars="200"/>
        <w:jc w:val="left"/>
        <w:rPr>
          <w:rFonts w:ascii="宋体" w:hAnsi="宋体" w:eastAsia="宋体" w:cs="宋体"/>
          <w:b/>
          <w:bCs/>
          <w:sz w:val="21"/>
          <w:szCs w:val="21"/>
          <w:highlight w:val="none"/>
        </w:rPr>
      </w:pPr>
      <w:r>
        <w:rPr>
          <w:rFonts w:hint="eastAsia" w:ascii="宋体" w:hAnsi="宋体" w:eastAsia="宋体" w:cs="宋体"/>
          <w:b/>
          <w:bCs/>
          <w:sz w:val="21"/>
          <w:szCs w:val="21"/>
          <w:highlight w:val="none"/>
        </w:rPr>
        <w:t xml:space="preserve">工程变更应按以下程序批准： </w:t>
      </w:r>
    </w:p>
    <w:p w14:paraId="2B814313">
      <w:pPr>
        <w:spacing w:line="460" w:lineRule="exact"/>
        <w:ind w:firstLine="422" w:firstLineChars="200"/>
        <w:jc w:val="left"/>
        <w:rPr>
          <w:rFonts w:ascii="宋体" w:hAnsi="宋体" w:eastAsia="宋体" w:cs="宋体"/>
          <w:b/>
          <w:bCs/>
          <w:sz w:val="21"/>
          <w:szCs w:val="21"/>
          <w:highlight w:val="none"/>
        </w:rPr>
      </w:pPr>
      <w:r>
        <w:rPr>
          <w:rFonts w:hint="eastAsia" w:ascii="宋体" w:hAnsi="宋体" w:eastAsia="宋体" w:cs="宋体"/>
          <w:b/>
          <w:bCs/>
          <w:sz w:val="21"/>
          <w:szCs w:val="21"/>
          <w:highlight w:val="none"/>
        </w:rPr>
        <w:t xml:space="preserve">(一)一般工程变更。由项目建设单位组织勘察单位、设计单位、施工单位、监理单位及有关专家召开论证会提出意见，经项目建设单位集体会议研究决定，报行业主管部门审批(5个工作日)后实施（由行业主管部门主要负责人签署变更意见）。变更审批表报市发改委、财政局、审计局备案。 </w:t>
      </w:r>
    </w:p>
    <w:p w14:paraId="3B05DAE0">
      <w:pPr>
        <w:spacing w:line="460" w:lineRule="exact"/>
        <w:ind w:firstLine="422" w:firstLineChars="200"/>
        <w:jc w:val="left"/>
        <w:rPr>
          <w:rFonts w:ascii="宋体" w:hAnsi="宋体" w:eastAsia="宋体" w:cs="宋体"/>
          <w:b/>
          <w:bCs/>
          <w:sz w:val="21"/>
          <w:szCs w:val="21"/>
          <w:highlight w:val="none"/>
        </w:rPr>
      </w:pPr>
      <w:r>
        <w:rPr>
          <w:rFonts w:hint="eastAsia" w:ascii="宋体" w:hAnsi="宋体" w:eastAsia="宋体" w:cs="宋体"/>
          <w:b/>
          <w:bCs/>
          <w:sz w:val="21"/>
          <w:szCs w:val="21"/>
          <w:highlight w:val="none"/>
        </w:rPr>
        <w:t>(二)较大工程变更。由项目建设单位组织勘察单位、设计单位、施工单位、监理单位及有关专家召开论证会提出意见，经项目建设单位集体会议研究，报行业主管部门和市发改委审核通过后(10 个工作日)，提交市政府行业分管领导召集工程变更审查专题会议研究决定后实施（由市政府行业分管领导签署变更意见）。变更审批表报市发改委、财政局、审计局备案。</w:t>
      </w:r>
    </w:p>
    <w:p w14:paraId="62DA3AD6">
      <w:pPr>
        <w:spacing w:line="460" w:lineRule="exact"/>
        <w:ind w:firstLine="422" w:firstLineChars="200"/>
        <w:jc w:val="left"/>
        <w:rPr>
          <w:rFonts w:ascii="宋体" w:hAnsi="宋体" w:eastAsia="宋体" w:cs="宋体"/>
          <w:b/>
          <w:bCs/>
          <w:sz w:val="21"/>
          <w:szCs w:val="21"/>
          <w:highlight w:val="none"/>
        </w:rPr>
      </w:pPr>
      <w:r>
        <w:rPr>
          <w:rFonts w:hint="eastAsia" w:ascii="宋体" w:hAnsi="宋体" w:eastAsia="宋体" w:cs="宋体"/>
          <w:b/>
          <w:bCs/>
          <w:sz w:val="21"/>
          <w:szCs w:val="21"/>
          <w:highlight w:val="none"/>
        </w:rPr>
        <w:t xml:space="preserve">(三)重大工程变更。由项目建设单位组织勘察单位、设计单位、施工单位、监理单 位及有关专家召开论证会提出意见，经项目建设单位集体研究，报行业主管部门和市发改委审核通过(10 个工作日)后，由市政府分管发改、财政副市长及分管该项目领导召集工程变更审查专题会议审查后，市发改委提交市政府常务会议研究决定后实施（由常务副市长签署变更审批意见）。变更审批表报市发改委、财政局、审计局备案。 </w:t>
      </w:r>
    </w:p>
    <w:p w14:paraId="43701AF4">
      <w:pPr>
        <w:spacing w:line="460" w:lineRule="exact"/>
        <w:ind w:firstLine="422" w:firstLineChars="200"/>
        <w:jc w:val="left"/>
        <w:rPr>
          <w:rFonts w:ascii="宋体" w:hAnsi="宋体" w:eastAsia="宋体" w:cs="宋体"/>
          <w:b/>
          <w:bCs/>
          <w:sz w:val="21"/>
          <w:szCs w:val="21"/>
          <w:highlight w:val="none"/>
        </w:rPr>
      </w:pPr>
      <w:r>
        <w:rPr>
          <w:rFonts w:hint="eastAsia" w:ascii="宋体" w:hAnsi="宋体" w:eastAsia="宋体" w:cs="宋体"/>
          <w:b/>
          <w:bCs/>
          <w:sz w:val="21"/>
          <w:szCs w:val="21"/>
          <w:highlight w:val="none"/>
        </w:rPr>
        <w:t xml:space="preserve">工程变更审批时间不计入工程工期。 </w:t>
      </w:r>
    </w:p>
    <w:p w14:paraId="723DA6DB">
      <w:pPr>
        <w:spacing w:line="460" w:lineRule="exact"/>
        <w:ind w:firstLine="420" w:firstLineChars="200"/>
        <w:jc w:val="both"/>
        <w:outlineLvl w:val="0"/>
        <w:rPr>
          <w:rFonts w:ascii="宋体" w:hAnsi="宋体" w:eastAsia="宋体" w:cs="宋体"/>
          <w:sz w:val="21"/>
          <w:szCs w:val="21"/>
          <w:highlight w:val="none"/>
        </w:rPr>
      </w:pPr>
      <w:bookmarkStart w:id="131" w:name="_Toc7399"/>
      <w:bookmarkStart w:id="132" w:name="_Toc13998"/>
      <w:bookmarkStart w:id="133" w:name="_Toc573"/>
      <w:bookmarkStart w:id="134" w:name="_Toc27145"/>
      <w:bookmarkStart w:id="135" w:name="_Toc16133"/>
      <w:r>
        <w:rPr>
          <w:rFonts w:hint="eastAsia" w:ascii="宋体" w:hAnsi="宋体" w:eastAsia="宋体" w:cs="宋体"/>
          <w:sz w:val="21"/>
          <w:szCs w:val="21"/>
          <w:highlight w:val="none"/>
        </w:rPr>
        <w:t>10.4 变更估价</w:t>
      </w:r>
      <w:bookmarkEnd w:id="131"/>
      <w:bookmarkEnd w:id="132"/>
      <w:bookmarkEnd w:id="133"/>
      <w:bookmarkEnd w:id="134"/>
      <w:bookmarkEnd w:id="135"/>
    </w:p>
    <w:p w14:paraId="5935E318">
      <w:pPr>
        <w:spacing w:line="460" w:lineRule="exact"/>
        <w:ind w:firstLine="422" w:firstLineChars="200"/>
        <w:jc w:val="both"/>
        <w:rPr>
          <w:rFonts w:ascii="宋体" w:hAnsi="宋体" w:eastAsia="宋体" w:cs="宋体"/>
          <w:b/>
          <w:sz w:val="21"/>
          <w:szCs w:val="21"/>
          <w:highlight w:val="none"/>
        </w:rPr>
      </w:pPr>
      <w:r>
        <w:rPr>
          <w:rFonts w:hint="eastAsia" w:ascii="宋体" w:hAnsi="宋体" w:eastAsia="宋体" w:cs="宋体"/>
          <w:b/>
          <w:sz w:val="21"/>
          <w:szCs w:val="21"/>
          <w:highlight w:val="none"/>
        </w:rPr>
        <w:t xml:space="preserve">10.4.1.1 因工程变更引起已标价工程量清单项目或其工程数量发生变化时，按下列规定调整：（1）合同价中已有适用的综合单价 ，按最高投标限价中的子目综合单价结合下浮率计算结算价款；（2）合同价中有类似的综合单价，参照最高投标限价中的子目综合单价结合下浮率计算结算价款；（3）合同价中没有适用或类似的综合单价， </w:t>
      </w:r>
    </w:p>
    <w:p w14:paraId="3D33B0E5">
      <w:pPr>
        <w:spacing w:line="460" w:lineRule="exact"/>
        <w:jc w:val="both"/>
        <w:rPr>
          <w:rFonts w:ascii="宋体" w:hAnsi="宋体" w:eastAsia="宋体" w:cs="宋体"/>
          <w:b/>
          <w:sz w:val="21"/>
          <w:szCs w:val="21"/>
          <w:highlight w:val="none"/>
        </w:rPr>
      </w:pPr>
      <w:r>
        <w:rPr>
          <w:rFonts w:hint="eastAsia" w:ascii="宋体" w:hAnsi="宋体" w:eastAsia="宋体" w:cs="宋体"/>
          <w:b/>
          <w:sz w:val="21"/>
          <w:szCs w:val="21"/>
          <w:highlight w:val="none"/>
        </w:rPr>
        <w:t>由承包人根据最高投标限价编制依据中的计价原则规定提出适当的综合单价，经发包人或其委托的工程造价咨询单位审定后作为结算依据，该综合单价需乘以（1-下浮率）作为实际结算综合单价予以结算 ， 最终结算价以发包人或其委托的其他机构审定价为准。其中下浮率=[1- （中标人的中标价- 暂列金额- 暂估价）/ （最高投标限价- 暂</w:t>
      </w:r>
    </w:p>
    <w:p w14:paraId="4A675241">
      <w:pPr>
        <w:spacing w:line="460" w:lineRule="exact"/>
        <w:jc w:val="both"/>
        <w:rPr>
          <w:rFonts w:ascii="宋体" w:hAnsi="宋体" w:eastAsia="宋体" w:cs="宋体"/>
          <w:b/>
          <w:sz w:val="21"/>
          <w:szCs w:val="21"/>
          <w:highlight w:val="none"/>
        </w:rPr>
      </w:pPr>
      <w:r>
        <w:rPr>
          <w:rFonts w:hint="eastAsia" w:ascii="宋体" w:hAnsi="宋体" w:eastAsia="宋体" w:cs="宋体"/>
          <w:b/>
          <w:sz w:val="21"/>
          <w:szCs w:val="21"/>
          <w:highlight w:val="none"/>
        </w:rPr>
        <w:t xml:space="preserve">列金额- 暂估价）] ×100% 。 </w:t>
      </w:r>
    </w:p>
    <w:p w14:paraId="6779DADE">
      <w:pPr>
        <w:spacing w:line="460" w:lineRule="exact"/>
        <w:ind w:firstLine="422" w:firstLineChars="200"/>
        <w:jc w:val="both"/>
        <w:rPr>
          <w:rFonts w:ascii="宋体" w:hAnsi="宋体" w:eastAsia="宋体" w:cs="宋体"/>
          <w:b/>
          <w:sz w:val="21"/>
          <w:szCs w:val="21"/>
          <w:highlight w:val="none"/>
        </w:rPr>
      </w:pPr>
      <w:r>
        <w:rPr>
          <w:rFonts w:hint="eastAsia" w:ascii="宋体" w:hAnsi="宋体" w:eastAsia="宋体" w:cs="宋体"/>
          <w:b/>
          <w:sz w:val="21"/>
          <w:szCs w:val="21"/>
          <w:highlight w:val="none"/>
        </w:rPr>
        <w:t>10.4.1.2 工程变更引起施工方案改变并使措施项目发生变化时 ， 承包人提出调整措施项目费的，应事前将拟实施的方案提交发包人确认，并应详细说明与原方案措施项目相比的变化情况。拟实施的方案经发承包双方确认后执行，并应按照下列规定调整措施项目费。</w:t>
      </w:r>
    </w:p>
    <w:p w14:paraId="47D3D19E">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10.5承包人的合理化建议</w:t>
      </w:r>
    </w:p>
    <w:p w14:paraId="572BC391">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监理人审查承包人合理化建议的期限：</w:t>
      </w:r>
      <w:r>
        <w:rPr>
          <w:rFonts w:hint="eastAsia" w:ascii="宋体" w:hAnsi="宋体" w:eastAsia="宋体" w:cs="宋体"/>
          <w:b/>
          <w:bCs/>
          <w:sz w:val="21"/>
          <w:szCs w:val="21"/>
          <w:highlight w:val="none"/>
          <w:u w:val="single"/>
        </w:rPr>
        <w:t>执行通用条款</w:t>
      </w:r>
      <w:r>
        <w:rPr>
          <w:rFonts w:hint="eastAsia" w:ascii="宋体" w:hAnsi="宋体" w:eastAsia="宋体" w:cs="宋体"/>
          <w:sz w:val="21"/>
          <w:szCs w:val="21"/>
          <w:highlight w:val="none"/>
        </w:rPr>
        <w:t>。</w:t>
      </w:r>
    </w:p>
    <w:p w14:paraId="0C48D1B7">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发包人审批承包人合理化建议的期限：</w:t>
      </w:r>
      <w:r>
        <w:rPr>
          <w:rFonts w:hint="eastAsia" w:ascii="宋体" w:hAnsi="宋体" w:eastAsia="宋体" w:cs="宋体"/>
          <w:b/>
          <w:bCs/>
          <w:sz w:val="21"/>
          <w:szCs w:val="21"/>
          <w:highlight w:val="none"/>
          <w:u w:val="single"/>
        </w:rPr>
        <w:t xml:space="preserve">执行通用条款 </w:t>
      </w:r>
      <w:r>
        <w:rPr>
          <w:rFonts w:hint="eastAsia" w:ascii="宋体" w:hAnsi="宋体" w:eastAsia="宋体" w:cs="宋体"/>
          <w:sz w:val="21"/>
          <w:szCs w:val="21"/>
          <w:highlight w:val="none"/>
        </w:rPr>
        <w:t>。</w:t>
      </w:r>
    </w:p>
    <w:p w14:paraId="0725325D">
      <w:pPr>
        <w:spacing w:line="460" w:lineRule="exact"/>
        <w:ind w:firstLine="420" w:firstLineChars="200"/>
        <w:jc w:val="left"/>
        <w:rPr>
          <w:rFonts w:ascii="宋体" w:hAnsi="宋体" w:eastAsia="宋体" w:cs="宋体"/>
          <w:sz w:val="21"/>
          <w:szCs w:val="21"/>
          <w:highlight w:val="none"/>
          <w:u w:val="single"/>
        </w:rPr>
      </w:pPr>
      <w:r>
        <w:rPr>
          <w:rFonts w:hint="eastAsia" w:ascii="宋体" w:hAnsi="宋体" w:eastAsia="宋体" w:cs="宋体"/>
          <w:sz w:val="21"/>
          <w:szCs w:val="21"/>
          <w:highlight w:val="none"/>
        </w:rPr>
        <w:t>承包人提出的合理化建议降低了合同价格或者提高了工程经济效益的奖励的方法和金额为：</w:t>
      </w:r>
      <w:r>
        <w:rPr>
          <w:rFonts w:hint="eastAsia" w:ascii="宋体" w:hAnsi="宋体" w:eastAsia="宋体" w:cs="宋体"/>
          <w:b/>
          <w:bCs/>
          <w:sz w:val="21"/>
          <w:szCs w:val="21"/>
          <w:highlight w:val="none"/>
          <w:u w:val="single"/>
        </w:rPr>
        <w:t>/</w:t>
      </w:r>
    </w:p>
    <w:p w14:paraId="7633FA93">
      <w:pPr>
        <w:spacing w:line="460" w:lineRule="exact"/>
        <w:ind w:firstLine="420" w:firstLineChars="200"/>
        <w:jc w:val="both"/>
        <w:outlineLvl w:val="0"/>
        <w:rPr>
          <w:rFonts w:ascii="宋体" w:hAnsi="宋体" w:eastAsia="宋体" w:cs="宋体"/>
          <w:sz w:val="21"/>
          <w:szCs w:val="21"/>
          <w:highlight w:val="none"/>
        </w:rPr>
      </w:pPr>
      <w:bookmarkStart w:id="136" w:name="_Toc4340"/>
      <w:bookmarkStart w:id="137" w:name="_Toc20066"/>
      <w:bookmarkStart w:id="138" w:name="_Toc13511"/>
      <w:bookmarkStart w:id="139" w:name="_Toc8978"/>
      <w:bookmarkStart w:id="140" w:name="_Toc29382"/>
      <w:r>
        <w:rPr>
          <w:rFonts w:hint="eastAsia" w:ascii="宋体" w:hAnsi="宋体" w:eastAsia="宋体" w:cs="宋体"/>
          <w:sz w:val="21"/>
          <w:szCs w:val="21"/>
          <w:highlight w:val="none"/>
        </w:rPr>
        <w:t>10.7 暂估价</w:t>
      </w:r>
      <w:bookmarkEnd w:id="136"/>
      <w:bookmarkEnd w:id="137"/>
      <w:bookmarkEnd w:id="138"/>
      <w:bookmarkEnd w:id="139"/>
      <w:bookmarkEnd w:id="140"/>
    </w:p>
    <w:p w14:paraId="225880BF">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kern w:val="0"/>
          <w:sz w:val="21"/>
          <w:szCs w:val="21"/>
          <w:highlight w:val="none"/>
        </w:rPr>
        <w:t>暂估价材料和工程设备的明细详见附件11：《</w:t>
      </w:r>
      <w:r>
        <w:rPr>
          <w:rFonts w:hint="eastAsia" w:ascii="宋体" w:hAnsi="宋体" w:eastAsia="宋体" w:cs="宋体"/>
          <w:sz w:val="21"/>
          <w:szCs w:val="21"/>
          <w:highlight w:val="none"/>
        </w:rPr>
        <w:t>暂估价一览表》</w:t>
      </w:r>
      <w:r>
        <w:rPr>
          <w:rFonts w:hint="eastAsia" w:ascii="宋体" w:hAnsi="宋体" w:eastAsia="宋体" w:cs="宋体"/>
          <w:kern w:val="0"/>
          <w:sz w:val="21"/>
          <w:szCs w:val="21"/>
          <w:highlight w:val="none"/>
        </w:rPr>
        <w:t>。</w:t>
      </w:r>
    </w:p>
    <w:p w14:paraId="4A72CAEB">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10.7.1 依法必须招标的暂估价项目</w:t>
      </w:r>
    </w:p>
    <w:p w14:paraId="718872B7">
      <w:pPr>
        <w:spacing w:line="460" w:lineRule="exact"/>
        <w:ind w:firstLine="420" w:firstLineChars="200"/>
        <w:jc w:val="left"/>
        <w:rPr>
          <w:rFonts w:ascii="宋体" w:hAnsi="宋体" w:eastAsia="宋体" w:cs="宋体"/>
          <w:b/>
          <w:sz w:val="21"/>
          <w:szCs w:val="21"/>
          <w:highlight w:val="none"/>
        </w:rPr>
      </w:pPr>
      <w:r>
        <w:rPr>
          <w:rFonts w:hint="eastAsia" w:ascii="宋体" w:hAnsi="宋体" w:eastAsia="宋体" w:cs="宋体"/>
          <w:sz w:val="21"/>
          <w:szCs w:val="21"/>
          <w:highlight w:val="none"/>
        </w:rPr>
        <w:t>对于依法必须招标的暂估价项目的确认和批准采取第</w:t>
      </w:r>
      <w:r>
        <w:rPr>
          <w:rFonts w:hint="eastAsia" w:ascii="宋体" w:hAnsi="宋体" w:eastAsia="宋体" w:cs="宋体"/>
          <w:b/>
          <w:bCs/>
          <w:sz w:val="21"/>
          <w:szCs w:val="21"/>
          <w:highlight w:val="none"/>
          <w:u w:val="single"/>
        </w:rPr>
        <w:t xml:space="preserve">2 </w:t>
      </w:r>
      <w:r>
        <w:rPr>
          <w:rFonts w:hint="eastAsia" w:ascii="宋体" w:hAnsi="宋体" w:eastAsia="宋体" w:cs="宋体"/>
          <w:sz w:val="21"/>
          <w:szCs w:val="21"/>
          <w:highlight w:val="none"/>
        </w:rPr>
        <w:t>种方式确定。</w:t>
      </w:r>
      <w:r>
        <w:rPr>
          <w:rFonts w:hint="eastAsia" w:ascii="宋体" w:hAnsi="宋体" w:eastAsia="宋体" w:cs="宋体"/>
          <w:b/>
          <w:sz w:val="21"/>
          <w:szCs w:val="21"/>
          <w:highlight w:val="none"/>
        </w:rPr>
        <w:t>并应按相关规定在潜山市公共资源交易中心进行二次招标。</w:t>
      </w:r>
    </w:p>
    <w:p w14:paraId="6649FFF4">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10.7.2 不属于依法必须招标的暂估价项目</w:t>
      </w:r>
    </w:p>
    <w:p w14:paraId="20C8A7F1">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对于不属于依法必须招标的暂估价项目的确认和批准采取第</w:t>
      </w:r>
      <w:r>
        <w:rPr>
          <w:rFonts w:hint="eastAsia" w:ascii="宋体" w:hAnsi="宋体" w:eastAsia="宋体" w:cs="宋体"/>
          <w:sz w:val="21"/>
          <w:szCs w:val="21"/>
          <w:highlight w:val="none"/>
          <w:u w:val="single"/>
        </w:rPr>
        <w:t xml:space="preserve"> 1</w:t>
      </w:r>
      <w:r>
        <w:rPr>
          <w:rFonts w:hint="eastAsia" w:ascii="宋体" w:hAnsi="宋体" w:eastAsia="宋体" w:cs="宋体"/>
          <w:sz w:val="21"/>
          <w:szCs w:val="21"/>
          <w:highlight w:val="none"/>
        </w:rPr>
        <w:t>种方式确定。</w:t>
      </w:r>
    </w:p>
    <w:p w14:paraId="55F025E3">
      <w:pPr>
        <w:spacing w:line="46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sz w:val="21"/>
          <w:szCs w:val="21"/>
          <w:highlight w:val="none"/>
        </w:rPr>
        <w:t>第3种方式：</w:t>
      </w:r>
      <w:r>
        <w:rPr>
          <w:rFonts w:hint="eastAsia" w:ascii="宋体" w:hAnsi="宋体" w:eastAsia="宋体" w:cs="宋体"/>
          <w:kern w:val="0"/>
          <w:sz w:val="21"/>
          <w:szCs w:val="21"/>
          <w:highlight w:val="none"/>
        </w:rPr>
        <w:t>承包人直接实施的暂估价项目</w:t>
      </w:r>
    </w:p>
    <w:p w14:paraId="72391904">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承包人直接实施的暂估价项目的约定：</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19D83023">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10.8 暂列金额</w:t>
      </w:r>
    </w:p>
    <w:p w14:paraId="3735A576">
      <w:pPr>
        <w:autoSpaceDE w:val="0"/>
        <w:autoSpaceDN w:val="0"/>
        <w:adjustRightInd w:val="0"/>
        <w:spacing w:line="46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合同当事人关于暂列金额使用的约定：</w:t>
      </w:r>
      <w:r>
        <w:rPr>
          <w:rFonts w:hint="eastAsia" w:ascii="宋体" w:hAnsi="宋体" w:eastAsia="宋体" w:cs="宋体"/>
          <w:b/>
          <w:bCs/>
          <w:sz w:val="21"/>
          <w:szCs w:val="21"/>
          <w:highlight w:val="none"/>
          <w:u w:val="single"/>
        </w:rPr>
        <w:t>暂列金额，是指招标图纸不可预见的和工程量清单未列入而必须发生的工程项目或增加工程内容。该项按照通用条款第10.4.1“变更的估价原则”进行计算或结算，双方有争议时，委托造价咨询机构审定，以审定报告进行计算或结算</w:t>
      </w:r>
      <w:r>
        <w:rPr>
          <w:rFonts w:hint="eastAsia" w:ascii="宋体" w:hAnsi="宋体" w:eastAsia="宋体" w:cs="宋体"/>
          <w:b/>
          <w:bCs/>
          <w:kern w:val="0"/>
          <w:sz w:val="21"/>
          <w:szCs w:val="21"/>
          <w:highlight w:val="none"/>
        </w:rPr>
        <w:t>。</w:t>
      </w:r>
    </w:p>
    <w:p w14:paraId="3AD7CB83">
      <w:pPr>
        <w:keepNext/>
        <w:keepLines/>
        <w:widowControl/>
        <w:spacing w:before="0" w:after="0" w:line="460" w:lineRule="exact"/>
        <w:jc w:val="both"/>
        <w:outlineLvl w:val="3"/>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11. 价格调整</w:t>
      </w:r>
    </w:p>
    <w:p w14:paraId="4D4555A2">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11.1 市场价格波动引起的调整</w:t>
      </w:r>
    </w:p>
    <w:p w14:paraId="713ADFE3">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kern w:val="0"/>
          <w:sz w:val="21"/>
          <w:szCs w:val="21"/>
          <w:highlight w:val="none"/>
        </w:rPr>
        <w:t>市场价格波动是否调整合同价格的约定：</w:t>
      </w:r>
      <w:r>
        <w:rPr>
          <w:rFonts w:hint="eastAsia" w:ascii="宋体" w:hAnsi="宋体" w:eastAsia="宋体" w:cs="宋体"/>
          <w:b/>
          <w:bCs/>
          <w:sz w:val="21"/>
          <w:szCs w:val="21"/>
          <w:highlight w:val="none"/>
          <w:u w:val="single"/>
        </w:rPr>
        <w:t>发、承包双方同意按下述约定执行</w:t>
      </w:r>
      <w:r>
        <w:rPr>
          <w:rFonts w:hint="eastAsia" w:ascii="宋体" w:hAnsi="宋体" w:eastAsia="宋体" w:cs="宋体"/>
          <w:sz w:val="21"/>
          <w:szCs w:val="21"/>
          <w:highlight w:val="none"/>
        </w:rPr>
        <w:t>。</w:t>
      </w:r>
    </w:p>
    <w:p w14:paraId="69D7EF20">
      <w:pPr>
        <w:spacing w:line="460" w:lineRule="exact"/>
        <w:ind w:firstLine="422" w:firstLineChars="200"/>
        <w:jc w:val="left"/>
        <w:rPr>
          <w:rFonts w:ascii="宋体" w:hAnsi="宋体" w:eastAsia="宋体" w:cs="宋体"/>
          <w:b/>
          <w:bCs/>
          <w:sz w:val="21"/>
          <w:szCs w:val="21"/>
          <w:highlight w:val="none"/>
        </w:rPr>
      </w:pPr>
      <w:r>
        <w:rPr>
          <w:rFonts w:hint="eastAsia" w:ascii="宋体" w:hAnsi="宋体" w:eastAsia="宋体" w:cs="宋体"/>
          <w:b/>
          <w:bCs/>
          <w:sz w:val="21"/>
          <w:szCs w:val="21"/>
          <w:highlight w:val="none"/>
        </w:rPr>
        <w:t>因市场价格波动，发、承包双方同意下列范围可以调整：</w:t>
      </w:r>
    </w:p>
    <w:p w14:paraId="52E3EB08">
      <w:pPr>
        <w:spacing w:line="460" w:lineRule="exact"/>
        <w:ind w:firstLine="422" w:firstLineChars="200"/>
        <w:jc w:val="left"/>
        <w:rPr>
          <w:rFonts w:ascii="宋体" w:hAnsi="宋体" w:eastAsia="宋体" w:cs="宋体"/>
          <w:b/>
          <w:bCs/>
          <w:sz w:val="21"/>
          <w:szCs w:val="21"/>
          <w:highlight w:val="none"/>
          <w:u w:val="single"/>
        </w:rPr>
      </w:pPr>
      <w:r>
        <w:rPr>
          <w:rFonts w:hint="eastAsia" w:ascii="宋体" w:hAnsi="宋体" w:eastAsia="宋体" w:cs="宋体"/>
          <w:b/>
          <w:bCs/>
          <w:sz w:val="21"/>
          <w:szCs w:val="21"/>
          <w:highlight w:val="none"/>
          <w:u w:val="single"/>
        </w:rPr>
        <w:t xml:space="preserve">（1）钢材、电线电缆、金属管材；                                                    </w:t>
      </w:r>
    </w:p>
    <w:p w14:paraId="6C34BE88">
      <w:pPr>
        <w:spacing w:line="460" w:lineRule="exact"/>
        <w:ind w:firstLine="422" w:firstLineChars="200"/>
        <w:jc w:val="left"/>
        <w:rPr>
          <w:rFonts w:ascii="宋体" w:hAnsi="宋体" w:eastAsia="宋体" w:cs="宋体"/>
          <w:b/>
          <w:bCs/>
          <w:sz w:val="21"/>
          <w:szCs w:val="21"/>
          <w:highlight w:val="none"/>
          <w:u w:val="single"/>
        </w:rPr>
      </w:pPr>
      <w:r>
        <w:rPr>
          <w:rFonts w:hint="eastAsia" w:ascii="宋体" w:hAnsi="宋体" w:eastAsia="宋体" w:cs="宋体"/>
          <w:b/>
          <w:bCs/>
          <w:sz w:val="21"/>
          <w:szCs w:val="21"/>
          <w:highlight w:val="none"/>
          <w:u w:val="single"/>
        </w:rPr>
        <w:t xml:space="preserve">（2）水泥及商品混凝土；                                                      </w:t>
      </w:r>
    </w:p>
    <w:p w14:paraId="172A583B">
      <w:pPr>
        <w:spacing w:line="460" w:lineRule="exact"/>
        <w:ind w:firstLine="422" w:firstLineChars="200"/>
        <w:jc w:val="left"/>
        <w:rPr>
          <w:rFonts w:ascii="宋体" w:hAnsi="宋体" w:eastAsia="宋体" w:cs="宋体"/>
          <w:b/>
          <w:bCs/>
          <w:sz w:val="21"/>
          <w:szCs w:val="21"/>
          <w:highlight w:val="none"/>
          <w:u w:val="single"/>
        </w:rPr>
      </w:pPr>
      <w:r>
        <w:rPr>
          <w:rFonts w:hint="eastAsia" w:ascii="宋体" w:hAnsi="宋体" w:eastAsia="宋体" w:cs="宋体"/>
          <w:b/>
          <w:bCs/>
          <w:sz w:val="21"/>
          <w:szCs w:val="21"/>
          <w:highlight w:val="none"/>
          <w:u w:val="single"/>
        </w:rPr>
        <w:t xml:space="preserve">（3）工程合同工期内建设行政主管部门颁发的政策性调整；                           </w:t>
      </w:r>
    </w:p>
    <w:p w14:paraId="30898723">
      <w:pPr>
        <w:spacing w:line="460" w:lineRule="exact"/>
        <w:ind w:firstLine="422" w:firstLineChars="200"/>
        <w:jc w:val="left"/>
        <w:rPr>
          <w:rFonts w:ascii="宋体" w:hAnsi="宋体" w:eastAsia="宋体" w:cs="宋体"/>
          <w:b/>
          <w:bCs/>
          <w:sz w:val="21"/>
          <w:szCs w:val="21"/>
          <w:highlight w:val="none"/>
          <w:u w:val="single"/>
        </w:rPr>
      </w:pPr>
      <w:r>
        <w:rPr>
          <w:rFonts w:hint="eastAsia" w:ascii="宋体" w:hAnsi="宋体" w:eastAsia="宋体" w:cs="宋体"/>
          <w:b/>
          <w:bCs/>
          <w:sz w:val="21"/>
          <w:szCs w:val="21"/>
          <w:highlight w:val="none"/>
          <w:u w:val="single"/>
        </w:rPr>
        <w:t xml:space="preserve">（4）人工费及工程税金；                                                      </w:t>
      </w:r>
    </w:p>
    <w:p w14:paraId="66034746">
      <w:pPr>
        <w:spacing w:line="460" w:lineRule="exact"/>
        <w:ind w:firstLine="422" w:firstLineChars="200"/>
        <w:jc w:val="left"/>
        <w:rPr>
          <w:rFonts w:ascii="宋体" w:hAnsi="宋体" w:eastAsia="宋体" w:cs="宋体"/>
          <w:b/>
          <w:bCs/>
          <w:sz w:val="21"/>
          <w:szCs w:val="21"/>
          <w:highlight w:val="none"/>
          <w:u w:val="single"/>
        </w:rPr>
      </w:pPr>
      <w:r>
        <w:rPr>
          <w:rFonts w:hint="eastAsia" w:ascii="宋体" w:hAnsi="宋体" w:eastAsia="宋体" w:cs="宋体"/>
          <w:b/>
          <w:bCs/>
          <w:sz w:val="21"/>
          <w:szCs w:val="21"/>
          <w:highlight w:val="none"/>
          <w:u w:val="single"/>
        </w:rPr>
        <w:t xml:space="preserve">（5）施工期间发承包双方根据实际情况协议的部分。                        </w:t>
      </w:r>
    </w:p>
    <w:p w14:paraId="26770E59">
      <w:pPr>
        <w:spacing w:line="460" w:lineRule="exact"/>
        <w:ind w:firstLine="422" w:firstLineChars="200"/>
        <w:jc w:val="left"/>
        <w:rPr>
          <w:rFonts w:ascii="宋体" w:hAnsi="宋体" w:eastAsia="宋体" w:cs="宋体"/>
          <w:b/>
          <w:bCs/>
          <w:sz w:val="21"/>
          <w:szCs w:val="21"/>
          <w:highlight w:val="none"/>
        </w:rPr>
      </w:pPr>
      <w:r>
        <w:rPr>
          <w:rFonts w:hint="eastAsia" w:ascii="宋体" w:hAnsi="宋体" w:eastAsia="宋体" w:cs="宋体"/>
          <w:b/>
          <w:bCs/>
          <w:sz w:val="21"/>
          <w:szCs w:val="21"/>
          <w:highlight w:val="none"/>
        </w:rPr>
        <w:t>以上调整计算方式：</w:t>
      </w:r>
    </w:p>
    <w:p w14:paraId="050F8357">
      <w:pPr>
        <w:spacing w:line="460" w:lineRule="exact"/>
        <w:ind w:firstLine="422" w:firstLineChars="200"/>
        <w:jc w:val="left"/>
        <w:rPr>
          <w:rFonts w:ascii="宋体" w:hAnsi="宋体" w:eastAsia="宋体" w:cs="宋体"/>
          <w:b/>
          <w:bCs/>
          <w:sz w:val="21"/>
          <w:szCs w:val="21"/>
          <w:highlight w:val="none"/>
          <w:u w:val="single"/>
        </w:rPr>
      </w:pPr>
      <w:r>
        <w:rPr>
          <w:rFonts w:hint="eastAsia" w:ascii="宋体" w:hAnsi="宋体" w:eastAsia="宋体" w:cs="宋体"/>
          <w:b/>
          <w:bCs/>
          <w:sz w:val="21"/>
          <w:szCs w:val="21"/>
          <w:highlight w:val="none"/>
          <w:u w:val="single"/>
        </w:rPr>
        <w:t>a. 钢材、电线电缆、金属管材、水泥及商品混凝土按照开工至竣工期间的信息价算术平均值与施工</w:t>
      </w:r>
      <w:r>
        <w:rPr>
          <w:rFonts w:hint="eastAsia" w:ascii="宋体" w:hAnsi="宋体" w:eastAsia="宋体" w:cs="宋体"/>
          <w:b/>
          <w:bCs/>
          <w:sz w:val="21"/>
          <w:szCs w:val="21"/>
          <w:highlight w:val="none"/>
          <w:u w:val="single"/>
          <w:lang w:eastAsia="zh-CN"/>
        </w:rPr>
        <w:t>谈判文件</w:t>
      </w:r>
      <w:r>
        <w:rPr>
          <w:rFonts w:hint="eastAsia" w:ascii="宋体" w:hAnsi="宋体" w:eastAsia="宋体" w:cs="宋体"/>
          <w:b/>
          <w:bCs/>
          <w:sz w:val="21"/>
          <w:szCs w:val="21"/>
          <w:highlight w:val="none"/>
          <w:u w:val="single"/>
        </w:rPr>
        <w:t>中确定的招标基期信息价进行对比，价差超过±5%的部分调整差价。计算公式如下：结算时钢材、电线电缆、金属管材及商品混凝土价差=开工至主体完工期间信息价平均值－施工</w:t>
      </w:r>
      <w:r>
        <w:rPr>
          <w:rFonts w:hint="eastAsia" w:ascii="宋体" w:hAnsi="宋体" w:eastAsia="宋体" w:cs="宋体"/>
          <w:b/>
          <w:bCs/>
          <w:sz w:val="21"/>
          <w:szCs w:val="21"/>
          <w:highlight w:val="none"/>
          <w:u w:val="single"/>
          <w:lang w:eastAsia="zh-CN"/>
        </w:rPr>
        <w:t>谈判文件</w:t>
      </w:r>
      <w:r>
        <w:rPr>
          <w:rFonts w:hint="eastAsia" w:ascii="宋体" w:hAnsi="宋体" w:eastAsia="宋体" w:cs="宋体"/>
          <w:b/>
          <w:bCs/>
          <w:sz w:val="21"/>
          <w:szCs w:val="21"/>
          <w:highlight w:val="none"/>
          <w:u w:val="single"/>
        </w:rPr>
        <w:t>中确定的招标基期信息价×（1±5%）； 结算时水泥价差=开工至主体竣工期间信息价平均值－施工</w:t>
      </w:r>
      <w:r>
        <w:rPr>
          <w:rFonts w:hint="eastAsia" w:ascii="宋体" w:hAnsi="宋体" w:eastAsia="宋体" w:cs="宋体"/>
          <w:b/>
          <w:bCs/>
          <w:sz w:val="21"/>
          <w:szCs w:val="21"/>
          <w:highlight w:val="none"/>
          <w:u w:val="single"/>
          <w:lang w:eastAsia="zh-CN"/>
        </w:rPr>
        <w:t>谈判文件</w:t>
      </w:r>
      <w:r>
        <w:rPr>
          <w:rFonts w:hint="eastAsia" w:ascii="宋体" w:hAnsi="宋体" w:eastAsia="宋体" w:cs="宋体"/>
          <w:b/>
          <w:bCs/>
          <w:sz w:val="21"/>
          <w:szCs w:val="21"/>
          <w:highlight w:val="none"/>
          <w:u w:val="single"/>
        </w:rPr>
        <w:t xml:space="preserve">中确定的招标基期信息价×（1±5%）。材料差价仅计税金，调整后增减的主材价差部分在工程审计结算时不下浮。 </w:t>
      </w:r>
    </w:p>
    <w:p w14:paraId="1C646F10">
      <w:pPr>
        <w:spacing w:line="460" w:lineRule="exact"/>
        <w:ind w:firstLine="422" w:firstLineChars="200"/>
        <w:jc w:val="left"/>
        <w:rPr>
          <w:rFonts w:ascii="宋体" w:hAnsi="宋体" w:eastAsia="宋体" w:cs="宋体"/>
          <w:b/>
          <w:bCs/>
          <w:sz w:val="21"/>
          <w:szCs w:val="21"/>
          <w:highlight w:val="none"/>
          <w:u w:val="single"/>
        </w:rPr>
      </w:pPr>
      <w:r>
        <w:rPr>
          <w:rFonts w:hint="eastAsia" w:ascii="宋体" w:hAnsi="宋体" w:eastAsia="宋体" w:cs="宋体"/>
          <w:b/>
          <w:bCs/>
          <w:sz w:val="21"/>
          <w:szCs w:val="21"/>
          <w:highlight w:val="none"/>
          <w:u w:val="single"/>
        </w:rPr>
        <w:t xml:space="preserve">b.人工费:当人工信息价超过合同约定时，发、承包双方按照竣工后一次性结算方式调整人工费价差，价差只计取税金。人工费价差计算公式为：人工费价差=(施工工期内各季度人工信息价平均值－编制期人工信息价)×(综合工日数量+施工机械台班的机上人工工日数量)×（1+税金税率）×中标下浮率。（注：公式中的“施工工期内各季度人工信息价平均值”，是指安庆市建管处发布的各季度人工信息价平均值。 “编制期人工信息价”，是指最高投标限价采用的人工信息价）。    </w:t>
      </w:r>
    </w:p>
    <w:p w14:paraId="57B7D566">
      <w:pPr>
        <w:spacing w:line="460" w:lineRule="exact"/>
        <w:ind w:firstLine="422" w:firstLineChars="200"/>
        <w:jc w:val="left"/>
        <w:rPr>
          <w:rFonts w:ascii="宋体" w:hAnsi="宋体" w:eastAsia="宋体" w:cs="宋体"/>
          <w:b/>
          <w:bCs/>
          <w:sz w:val="21"/>
          <w:szCs w:val="21"/>
          <w:highlight w:val="none"/>
          <w:u w:val="single"/>
        </w:rPr>
      </w:pPr>
      <w:r>
        <w:rPr>
          <w:rFonts w:hint="eastAsia" w:ascii="宋体" w:hAnsi="宋体" w:eastAsia="宋体" w:cs="宋体"/>
          <w:b/>
          <w:bCs/>
          <w:sz w:val="21"/>
          <w:szCs w:val="21"/>
          <w:highlight w:val="none"/>
          <w:u w:val="single"/>
        </w:rPr>
        <w:t xml:space="preserve">c.政策性部分，依据文件的规定进行调整；                                            </w:t>
      </w:r>
    </w:p>
    <w:p w14:paraId="3EFF45E9">
      <w:pPr>
        <w:spacing w:line="460" w:lineRule="exact"/>
        <w:ind w:firstLine="422" w:firstLineChars="200"/>
        <w:jc w:val="left"/>
        <w:rPr>
          <w:rFonts w:ascii="宋体" w:hAnsi="宋体" w:eastAsia="宋体" w:cs="宋体"/>
          <w:b/>
          <w:bCs/>
          <w:sz w:val="21"/>
          <w:szCs w:val="21"/>
          <w:highlight w:val="none"/>
          <w:u w:val="single"/>
        </w:rPr>
      </w:pPr>
      <w:r>
        <w:rPr>
          <w:rFonts w:hint="eastAsia" w:ascii="宋体" w:hAnsi="宋体" w:eastAsia="宋体" w:cs="宋体"/>
          <w:b/>
          <w:bCs/>
          <w:sz w:val="21"/>
          <w:szCs w:val="21"/>
          <w:highlight w:val="none"/>
          <w:u w:val="single"/>
        </w:rPr>
        <w:t xml:space="preserve">d.施工期间双方根据实际情况协议的，按照协议的调整方法进行调整。                    </w:t>
      </w:r>
    </w:p>
    <w:p w14:paraId="17FB9098">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因市场价格波动调整合同价格，采用以下第</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种方式对合同价格进行调整：</w:t>
      </w:r>
    </w:p>
    <w:p w14:paraId="2CF0EA53">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第1种方式：采用价格指数进行价格调整。</w:t>
      </w:r>
    </w:p>
    <w:p w14:paraId="68836406">
      <w:pPr>
        <w:spacing w:line="460" w:lineRule="exact"/>
        <w:ind w:firstLine="420" w:firstLineChars="200"/>
        <w:jc w:val="left"/>
        <w:rPr>
          <w:rFonts w:ascii="宋体" w:hAnsi="宋体" w:eastAsia="宋体" w:cs="宋体"/>
          <w:sz w:val="21"/>
          <w:szCs w:val="21"/>
          <w:highlight w:val="none"/>
          <w:u w:val="single"/>
        </w:rPr>
      </w:pPr>
      <w:r>
        <w:rPr>
          <w:rFonts w:hint="eastAsia" w:ascii="宋体" w:hAnsi="宋体" w:eastAsia="宋体" w:cs="宋体"/>
          <w:sz w:val="21"/>
          <w:szCs w:val="21"/>
          <w:highlight w:val="none"/>
        </w:rPr>
        <w:t>关于各可调因子、定值和变值权重，以及基本价格指数及其来源的约定：</w:t>
      </w:r>
      <w:r>
        <w:rPr>
          <w:rFonts w:hint="eastAsia" w:ascii="宋体" w:hAnsi="宋体" w:eastAsia="宋体" w:cs="宋体"/>
          <w:b/>
          <w:bCs/>
          <w:sz w:val="21"/>
          <w:szCs w:val="21"/>
          <w:highlight w:val="none"/>
          <w:u w:val="single"/>
        </w:rPr>
        <w:t>无</w:t>
      </w:r>
      <w:r>
        <w:rPr>
          <w:rFonts w:hint="eastAsia" w:ascii="宋体" w:hAnsi="宋体" w:eastAsia="宋体" w:cs="宋体"/>
          <w:sz w:val="21"/>
          <w:szCs w:val="21"/>
          <w:highlight w:val="none"/>
        </w:rPr>
        <w:t xml:space="preserve">；  </w:t>
      </w:r>
    </w:p>
    <w:p w14:paraId="29394C9E">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第2种方式：采用造价信息进行价格调整。</w:t>
      </w:r>
    </w:p>
    <w:p w14:paraId="708E7D81">
      <w:pPr>
        <w:ind w:firstLine="840" w:firstLineChars="400"/>
        <w:jc w:val="both"/>
        <w:rPr>
          <w:rFonts w:ascii="Times New Roman" w:hAnsi="Times New Roman" w:eastAsia="宋体" w:cs="Times New Roman"/>
          <w:sz w:val="21"/>
          <w:highlight w:val="none"/>
        </w:rPr>
      </w:pPr>
      <w:r>
        <w:rPr>
          <w:rFonts w:hint="eastAsia" w:ascii="Times New Roman" w:hAnsi="Times New Roman" w:eastAsia="宋体" w:cs="Times New Roman"/>
          <w:color w:val="000000"/>
          <w:sz w:val="21"/>
          <w:highlight w:val="none"/>
        </w:rPr>
        <w:t xml:space="preserve">①可调整价格的主要材料范围的约定: / ； </w:t>
      </w:r>
    </w:p>
    <w:p w14:paraId="2E1E4867">
      <w:pPr>
        <w:ind w:firstLine="840" w:firstLineChars="400"/>
        <w:jc w:val="both"/>
        <w:rPr>
          <w:rFonts w:ascii="Times New Roman" w:hAnsi="Times New Roman" w:eastAsia="宋体" w:cs="Times New Roman"/>
          <w:sz w:val="21"/>
          <w:highlight w:val="none"/>
        </w:rPr>
      </w:pPr>
      <w:r>
        <w:rPr>
          <w:rFonts w:hint="eastAsia" w:ascii="Times New Roman" w:hAnsi="Times New Roman" w:eastAsia="宋体" w:cs="Times New Roman"/>
          <w:color w:val="000000"/>
          <w:sz w:val="21"/>
          <w:highlight w:val="none"/>
        </w:rPr>
        <w:t xml:space="preserve">②主要材料价差调整周期的约定: / ； </w:t>
      </w:r>
    </w:p>
    <w:p w14:paraId="0515B1D9">
      <w:pPr>
        <w:ind w:firstLine="840" w:firstLineChars="400"/>
        <w:jc w:val="both"/>
        <w:rPr>
          <w:rFonts w:ascii="Times New Roman" w:hAnsi="Times New Roman" w:eastAsia="宋体" w:cs="Times New Roman"/>
          <w:sz w:val="21"/>
          <w:highlight w:val="none"/>
        </w:rPr>
      </w:pPr>
      <w:r>
        <w:rPr>
          <w:rFonts w:hint="eastAsia" w:ascii="Times New Roman" w:hAnsi="Times New Roman" w:eastAsia="宋体" w:cs="Times New Roman"/>
          <w:color w:val="000000"/>
          <w:sz w:val="21"/>
          <w:highlight w:val="none"/>
        </w:rPr>
        <w:t xml:space="preserve">③主要材料价差调整计算方法的约定: / ； </w:t>
      </w:r>
    </w:p>
    <w:p w14:paraId="4B0D470A">
      <w:pPr>
        <w:widowControl w:val="0"/>
        <w:spacing w:after="120"/>
        <w:ind w:left="480" w:leftChars="200" w:firstLine="420" w:firstLineChars="200"/>
        <w:jc w:val="both"/>
        <w:rPr>
          <w:rFonts w:ascii="Times New Roman" w:hAnsi="Times New Roman" w:eastAsia="宋体" w:cs="Times New Roman"/>
          <w:color w:val="000000"/>
          <w:kern w:val="2"/>
          <w:sz w:val="21"/>
          <w:szCs w:val="24"/>
          <w:highlight w:val="none"/>
          <w:lang w:val="en-US" w:eastAsia="zh-CN" w:bidi="ar-SA"/>
        </w:rPr>
      </w:pPr>
      <w:r>
        <w:rPr>
          <w:rFonts w:hint="eastAsia" w:ascii="Times New Roman" w:hAnsi="Times New Roman" w:eastAsia="宋体" w:cs="Times New Roman"/>
          <w:color w:val="000000"/>
          <w:kern w:val="2"/>
          <w:sz w:val="21"/>
          <w:szCs w:val="24"/>
          <w:highlight w:val="none"/>
          <w:lang w:val="en-US" w:eastAsia="zh-CN" w:bidi="ar-SA"/>
        </w:rPr>
        <w:t>④主要材料价差调整时间的约定: / 。</w:t>
      </w:r>
    </w:p>
    <w:p w14:paraId="2F3B197D">
      <w:pPr>
        <w:widowControl w:val="0"/>
        <w:spacing w:after="120"/>
        <w:ind w:left="480" w:leftChars="200" w:firstLine="420" w:firstLineChars="200"/>
        <w:jc w:val="both"/>
        <w:rPr>
          <w:rFonts w:ascii="Times New Roman" w:hAnsi="Times New Roman" w:eastAsia="宋体" w:cs="Times New Roman"/>
          <w:kern w:val="2"/>
          <w:sz w:val="21"/>
          <w:szCs w:val="24"/>
          <w:highlight w:val="none"/>
          <w:lang w:val="en-US" w:eastAsia="zh-CN" w:bidi="ar-SA"/>
        </w:rPr>
      </w:pPr>
      <w:r>
        <w:rPr>
          <w:rFonts w:hint="eastAsia" w:ascii="宋体" w:hAnsi="宋体" w:eastAsia="宋体" w:cs="宋体"/>
          <w:kern w:val="2"/>
          <w:sz w:val="21"/>
          <w:szCs w:val="21"/>
          <w:highlight w:val="none"/>
          <w:lang w:val="en-US" w:eastAsia="zh-CN" w:bidi="ar-SA"/>
        </w:rPr>
        <w:t>（2）关于基准价格的约定：</w:t>
      </w:r>
      <w:r>
        <w:rPr>
          <w:rFonts w:hint="eastAsia" w:ascii="宋体" w:hAnsi="宋体" w:eastAsia="宋体" w:cs="宋体"/>
          <w:b/>
          <w:bCs/>
          <w:kern w:val="2"/>
          <w:sz w:val="21"/>
          <w:szCs w:val="21"/>
          <w:highlight w:val="none"/>
          <w:u w:val="single"/>
          <w:lang w:val="en-US" w:eastAsia="zh-CN" w:bidi="ar-SA"/>
        </w:rPr>
        <w:t>/</w:t>
      </w:r>
      <w:r>
        <w:rPr>
          <w:rFonts w:hint="eastAsia" w:ascii="宋体" w:hAnsi="宋体" w:eastAsia="宋体" w:cs="宋体"/>
          <w:kern w:val="2"/>
          <w:sz w:val="21"/>
          <w:szCs w:val="21"/>
          <w:highlight w:val="none"/>
          <w:lang w:val="en-US" w:eastAsia="zh-CN" w:bidi="ar-SA"/>
        </w:rPr>
        <w:t>。</w:t>
      </w:r>
    </w:p>
    <w:p w14:paraId="57EF9C8E">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%时，或材料单价跌幅以已标价工程量清单或预算书中载明材料单价为基础超过</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%时，其超过部分据实调整。</w:t>
      </w:r>
    </w:p>
    <w:p w14:paraId="1C47649D">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%时，材料单价涨幅以已标价工程量清单或预算书中载明材料单价为基础超过</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%时，其超过部分据实调整。</w:t>
      </w:r>
    </w:p>
    <w:p w14:paraId="0A6835A2">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%时，其超过部分据实调整。</w:t>
      </w:r>
    </w:p>
    <w:p w14:paraId="30C1811B">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第3种方式：其他价格调整方式：</w:t>
      </w:r>
      <w:r>
        <w:rPr>
          <w:rFonts w:hint="eastAsia" w:ascii="宋体" w:hAnsi="宋体" w:eastAsia="宋体" w:cs="宋体"/>
          <w:b/>
          <w:bCs/>
          <w:sz w:val="21"/>
          <w:szCs w:val="21"/>
          <w:highlight w:val="none"/>
          <w:u w:val="single"/>
        </w:rPr>
        <w:t xml:space="preserve"> /</w:t>
      </w:r>
      <w:r>
        <w:rPr>
          <w:rFonts w:hint="eastAsia" w:ascii="宋体" w:hAnsi="宋体" w:eastAsia="宋体" w:cs="宋体"/>
          <w:sz w:val="21"/>
          <w:szCs w:val="21"/>
          <w:highlight w:val="none"/>
        </w:rPr>
        <w:t>。</w:t>
      </w:r>
    </w:p>
    <w:p w14:paraId="0D30005A">
      <w:pPr>
        <w:keepNext/>
        <w:keepLines/>
        <w:widowControl/>
        <w:spacing w:before="0" w:after="0" w:line="460" w:lineRule="exact"/>
        <w:jc w:val="both"/>
        <w:outlineLvl w:val="3"/>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12. 合同价格、计量与支付</w:t>
      </w:r>
    </w:p>
    <w:p w14:paraId="094A4AE6">
      <w:pPr>
        <w:spacing w:line="460" w:lineRule="exact"/>
        <w:ind w:firstLine="420" w:firstLineChars="200"/>
        <w:jc w:val="both"/>
        <w:rPr>
          <w:rFonts w:ascii="宋体" w:hAnsi="宋体" w:eastAsia="宋体" w:cs="宋体"/>
          <w:b/>
          <w:bCs/>
          <w:sz w:val="21"/>
          <w:szCs w:val="21"/>
          <w:highlight w:val="none"/>
          <w:u w:val="single"/>
        </w:rPr>
      </w:pPr>
      <w:r>
        <w:rPr>
          <w:rFonts w:hint="eastAsia" w:ascii="宋体" w:hAnsi="宋体" w:eastAsia="宋体" w:cs="宋体"/>
          <w:sz w:val="21"/>
          <w:szCs w:val="21"/>
          <w:highlight w:val="none"/>
        </w:rPr>
        <w:t>12.1 合同价格形式：</w:t>
      </w:r>
    </w:p>
    <w:p w14:paraId="4A06D7D5">
      <w:pPr>
        <w:ind w:firstLine="420" w:firstLineChars="200"/>
        <w:jc w:val="both"/>
        <w:rPr>
          <w:rFonts w:ascii="Times New Roman" w:hAnsi="Times New Roman" w:eastAsia="宋体" w:cs="Times New Roman"/>
          <w:sz w:val="21"/>
          <w:highlight w:val="none"/>
        </w:rPr>
      </w:pPr>
      <w:r>
        <w:rPr>
          <w:rFonts w:hint="eastAsia" w:ascii="Times New Roman" w:hAnsi="Times New Roman" w:eastAsia="宋体" w:cs="Times New Roman"/>
          <w:color w:val="000000"/>
          <w:sz w:val="21"/>
          <w:highlight w:val="none"/>
        </w:rPr>
        <w:t xml:space="preserve">(1)单价合同。 </w:t>
      </w:r>
    </w:p>
    <w:p w14:paraId="20E95D3C">
      <w:pPr>
        <w:ind w:firstLine="420" w:firstLineChars="200"/>
        <w:jc w:val="both"/>
        <w:rPr>
          <w:rFonts w:ascii="Times New Roman" w:hAnsi="Times New Roman" w:eastAsia="宋体" w:cs="Times New Roman"/>
          <w:sz w:val="21"/>
          <w:highlight w:val="none"/>
        </w:rPr>
      </w:pPr>
      <w:r>
        <w:rPr>
          <w:rFonts w:hint="eastAsia" w:ascii="Times New Roman" w:hAnsi="Times New Roman" w:eastAsia="宋体" w:cs="Times New Roman"/>
          <w:color w:val="000000"/>
          <w:sz w:val="21"/>
          <w:highlight w:val="none"/>
        </w:rPr>
        <w:t xml:space="preserve">综合单价包含的风险范围： / 。 </w:t>
      </w:r>
    </w:p>
    <w:p w14:paraId="0309F0DA">
      <w:pPr>
        <w:ind w:firstLine="420" w:firstLineChars="200"/>
        <w:jc w:val="both"/>
        <w:rPr>
          <w:rFonts w:ascii="Times New Roman" w:hAnsi="Times New Roman" w:eastAsia="宋体" w:cs="Times New Roman"/>
          <w:sz w:val="21"/>
          <w:highlight w:val="none"/>
        </w:rPr>
      </w:pPr>
      <w:r>
        <w:rPr>
          <w:rFonts w:hint="eastAsia" w:ascii="Times New Roman" w:hAnsi="Times New Roman" w:eastAsia="宋体" w:cs="Times New Roman"/>
          <w:color w:val="000000"/>
          <w:sz w:val="21"/>
          <w:highlight w:val="none"/>
        </w:rPr>
        <w:t xml:space="preserve">风险费用的计算方法： / 。 </w:t>
      </w:r>
    </w:p>
    <w:p w14:paraId="0DB217EE">
      <w:pPr>
        <w:widowControl w:val="0"/>
        <w:spacing w:after="120"/>
        <w:ind w:left="0" w:leftChars="0" w:firstLine="420" w:firstLineChars="200"/>
        <w:jc w:val="both"/>
        <w:rPr>
          <w:rFonts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color w:val="000000"/>
          <w:kern w:val="2"/>
          <w:sz w:val="21"/>
          <w:szCs w:val="24"/>
          <w:highlight w:val="none"/>
          <w:lang w:val="en-US" w:eastAsia="zh-CN" w:bidi="ar-SA"/>
        </w:rPr>
        <w:t>风险范围以外合同价格的调整方法： / 。</w:t>
      </w:r>
    </w:p>
    <w:p w14:paraId="0EE8F5C7">
      <w:pPr>
        <w:spacing w:line="460" w:lineRule="exact"/>
        <w:ind w:firstLine="420" w:firstLineChars="200"/>
        <w:jc w:val="left"/>
        <w:rPr>
          <w:rFonts w:ascii="宋体" w:hAnsi="宋体" w:eastAsia="宋体" w:cs="宋体"/>
          <w:sz w:val="21"/>
          <w:szCs w:val="21"/>
          <w:highlight w:val="none"/>
        </w:rPr>
      </w:pPr>
      <w:r>
        <w:rPr>
          <w:rFonts w:hint="eastAsia" w:ascii="Times New Roman" w:hAnsi="Times New Roman" w:eastAsia="宋体" w:cs="Times New Roman"/>
          <w:color w:val="000000"/>
          <w:sz w:val="21"/>
          <w:highlight w:val="none"/>
        </w:rPr>
        <w:t>(2)总价合同。</w:t>
      </w:r>
    </w:p>
    <w:p w14:paraId="28ADDE4D">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总价包含的风险范围：</w:t>
      </w:r>
      <w:r>
        <w:rPr>
          <w:rFonts w:hint="eastAsia" w:ascii="宋体" w:hAnsi="宋体" w:eastAsia="宋体" w:cs="宋体"/>
          <w:b/>
          <w:bCs/>
          <w:sz w:val="21"/>
          <w:szCs w:val="21"/>
          <w:highlight w:val="none"/>
          <w:u w:val="single"/>
        </w:rPr>
        <w:t xml:space="preserve">人工市场价、材料费及机械费的市场价格变化；除政策性调整、不可抗力以外的其他风险 </w:t>
      </w:r>
      <w:r>
        <w:rPr>
          <w:rFonts w:hint="eastAsia" w:ascii="宋体" w:hAnsi="宋体" w:eastAsia="宋体" w:cs="宋体"/>
          <w:sz w:val="21"/>
          <w:szCs w:val="21"/>
          <w:highlight w:val="none"/>
        </w:rPr>
        <w:t>。</w:t>
      </w:r>
    </w:p>
    <w:p w14:paraId="46DC2C52">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风险费用的计算方法：</w:t>
      </w:r>
      <w:r>
        <w:rPr>
          <w:rFonts w:hint="eastAsia" w:ascii="宋体" w:hAnsi="宋体" w:eastAsia="宋体" w:cs="宋体"/>
          <w:b/>
          <w:bCs/>
          <w:sz w:val="21"/>
          <w:szCs w:val="21"/>
          <w:highlight w:val="none"/>
          <w:u w:val="single"/>
        </w:rPr>
        <w:t>投标人在投标报价时已经考虑，不再另行计取</w:t>
      </w:r>
      <w:r>
        <w:rPr>
          <w:rFonts w:hint="eastAsia" w:ascii="宋体" w:hAnsi="宋体" w:eastAsia="宋体" w:cs="宋体"/>
          <w:sz w:val="21"/>
          <w:szCs w:val="21"/>
          <w:highlight w:val="none"/>
        </w:rPr>
        <w:t>。</w:t>
      </w:r>
    </w:p>
    <w:p w14:paraId="25C5176E">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风险范围以外合同价格的调整方法：</w:t>
      </w:r>
      <w:r>
        <w:rPr>
          <w:rFonts w:hint="eastAsia" w:ascii="宋体" w:hAnsi="宋体" w:eastAsia="宋体" w:cs="宋体"/>
          <w:b/>
          <w:bCs/>
          <w:sz w:val="21"/>
          <w:szCs w:val="21"/>
          <w:highlight w:val="none"/>
          <w:u w:val="single"/>
        </w:rPr>
        <w:t>/</w:t>
      </w:r>
      <w:r>
        <w:rPr>
          <w:rFonts w:hint="eastAsia" w:ascii="宋体" w:hAnsi="宋体" w:eastAsia="宋体" w:cs="宋体"/>
          <w:sz w:val="21"/>
          <w:szCs w:val="21"/>
          <w:highlight w:val="none"/>
        </w:rPr>
        <w:t>。</w:t>
      </w:r>
    </w:p>
    <w:p w14:paraId="0112A667">
      <w:pPr>
        <w:widowControl w:val="0"/>
        <w:spacing w:after="120"/>
        <w:ind w:left="0" w:leftChars="0" w:firstLine="0" w:firstLineChars="0"/>
        <w:jc w:val="both"/>
        <w:rPr>
          <w:rFonts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color w:val="000000"/>
          <w:kern w:val="2"/>
          <w:sz w:val="21"/>
          <w:szCs w:val="24"/>
          <w:highlight w:val="none"/>
          <w:lang w:val="en-US" w:eastAsia="zh-CN" w:bidi="ar-SA"/>
        </w:rPr>
        <w:t>(3)其他价格方式： / 。</w:t>
      </w:r>
    </w:p>
    <w:p w14:paraId="2580ECC0">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12.2 预付款</w:t>
      </w:r>
    </w:p>
    <w:p w14:paraId="147791ED">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12.2.1 预付款的支付</w:t>
      </w:r>
    </w:p>
    <w:p w14:paraId="59D8AB1E">
      <w:pPr>
        <w:widowControl/>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预付款支付比例或金额：。</w:t>
      </w:r>
    </w:p>
    <w:p w14:paraId="03BB8AAD">
      <w:pPr>
        <w:widowControl/>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预付款支付期限：。</w:t>
      </w:r>
    </w:p>
    <w:p w14:paraId="631F785C">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预付款扣回的方式：</w:t>
      </w:r>
      <w:r>
        <w:rPr>
          <w:rFonts w:hint="eastAsia" w:ascii="宋体" w:hAnsi="宋体" w:eastAsia="宋体" w:cs="宋体"/>
          <w:b/>
          <w:bCs/>
          <w:sz w:val="21"/>
          <w:szCs w:val="21"/>
          <w:highlight w:val="none"/>
          <w:u w:val="single"/>
        </w:rPr>
        <w:t>/</w:t>
      </w:r>
      <w:r>
        <w:rPr>
          <w:rFonts w:hint="eastAsia" w:ascii="宋体" w:hAnsi="宋体" w:eastAsia="宋体" w:cs="宋体"/>
          <w:sz w:val="21"/>
          <w:szCs w:val="21"/>
          <w:highlight w:val="none"/>
        </w:rPr>
        <w:t xml:space="preserve">。 </w:t>
      </w:r>
    </w:p>
    <w:p w14:paraId="119ECDEF">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12.2.2 预付款担保</w:t>
      </w:r>
    </w:p>
    <w:p w14:paraId="6A97FDF7">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承包人提交预付款担保的期限：</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1EA41C6D">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预付款担保的形式为：</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3E321B21">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12.3 计量</w:t>
      </w:r>
    </w:p>
    <w:p w14:paraId="5480B2E8">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12.3.1 计量原则</w:t>
      </w:r>
    </w:p>
    <w:p w14:paraId="4D08B95B">
      <w:pPr>
        <w:spacing w:line="460" w:lineRule="exact"/>
        <w:ind w:firstLine="420" w:firstLineChars="200"/>
        <w:jc w:val="left"/>
        <w:rPr>
          <w:rFonts w:ascii="宋体" w:hAnsi="宋体" w:eastAsia="宋体" w:cs="宋体"/>
          <w:b/>
          <w:bCs/>
          <w:sz w:val="21"/>
          <w:szCs w:val="21"/>
          <w:highlight w:val="none"/>
          <w:u w:val="single"/>
        </w:rPr>
      </w:pPr>
      <w:r>
        <w:rPr>
          <w:rFonts w:hint="eastAsia" w:ascii="宋体" w:hAnsi="宋体" w:eastAsia="宋体" w:cs="宋体"/>
          <w:sz w:val="21"/>
          <w:szCs w:val="21"/>
          <w:highlight w:val="none"/>
        </w:rPr>
        <w:t>工程量计算规则：</w:t>
      </w:r>
      <w:r>
        <w:rPr>
          <w:rFonts w:hint="eastAsia" w:ascii="宋体" w:hAnsi="宋体" w:eastAsia="宋体" w:cs="宋体"/>
          <w:b/>
          <w:bCs/>
          <w:sz w:val="21"/>
          <w:szCs w:val="21"/>
          <w:highlight w:val="none"/>
          <w:u w:val="single"/>
        </w:rPr>
        <w:t>按招标工程量清单及最高投标限价（招标控制价）所采用的工程</w:t>
      </w:r>
    </w:p>
    <w:p w14:paraId="050D877E">
      <w:pPr>
        <w:spacing w:line="460" w:lineRule="exact"/>
        <w:ind w:firstLine="422" w:firstLineChars="200"/>
        <w:jc w:val="left"/>
        <w:rPr>
          <w:rFonts w:ascii="宋体" w:hAnsi="宋体" w:eastAsia="宋体" w:cs="宋体"/>
          <w:sz w:val="21"/>
          <w:szCs w:val="21"/>
          <w:highlight w:val="none"/>
        </w:rPr>
      </w:pPr>
      <w:r>
        <w:rPr>
          <w:rFonts w:hint="eastAsia" w:ascii="宋体" w:hAnsi="宋体" w:eastAsia="宋体" w:cs="宋体"/>
          <w:b/>
          <w:bCs/>
          <w:sz w:val="21"/>
          <w:szCs w:val="21"/>
          <w:highlight w:val="none"/>
          <w:u w:val="single"/>
        </w:rPr>
        <w:t>量清单计价规范及配套文件等</w:t>
      </w:r>
      <w:r>
        <w:rPr>
          <w:rFonts w:hint="eastAsia" w:ascii="宋体" w:hAnsi="宋体" w:eastAsia="宋体" w:cs="宋体"/>
          <w:sz w:val="21"/>
          <w:szCs w:val="21"/>
          <w:highlight w:val="none"/>
        </w:rPr>
        <w:t>。</w:t>
      </w:r>
    </w:p>
    <w:p w14:paraId="0594D372">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12.3.2 计量周期</w:t>
      </w:r>
    </w:p>
    <w:p w14:paraId="18912192">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关于计量周期的约定：</w:t>
      </w:r>
      <w:r>
        <w:rPr>
          <w:rFonts w:hint="eastAsia" w:ascii="宋体" w:hAnsi="宋体" w:eastAsia="宋体" w:cs="宋体"/>
          <w:b/>
          <w:bCs/>
          <w:sz w:val="21"/>
          <w:szCs w:val="21"/>
          <w:highlight w:val="none"/>
          <w:u w:val="single"/>
        </w:rPr>
        <w:t xml:space="preserve"> 按月进行 </w:t>
      </w:r>
      <w:r>
        <w:rPr>
          <w:rFonts w:hint="eastAsia" w:ascii="宋体" w:hAnsi="宋体" w:eastAsia="宋体" w:cs="宋体"/>
          <w:sz w:val="21"/>
          <w:szCs w:val="21"/>
          <w:highlight w:val="none"/>
        </w:rPr>
        <w:t>。</w:t>
      </w:r>
    </w:p>
    <w:p w14:paraId="7E7DD1EF">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12.3.3 单价合同的计量</w:t>
      </w:r>
    </w:p>
    <w:p w14:paraId="141A585E">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关于单价合同计量的约定：</w:t>
      </w:r>
      <w:r>
        <w:rPr>
          <w:rFonts w:hint="eastAsia" w:ascii="宋体" w:hAnsi="宋体" w:eastAsia="宋体" w:cs="宋体"/>
          <w:b/>
          <w:bCs/>
          <w:sz w:val="21"/>
          <w:szCs w:val="21"/>
          <w:highlight w:val="none"/>
          <w:u w:val="single"/>
        </w:rPr>
        <w:t>/</w:t>
      </w:r>
      <w:r>
        <w:rPr>
          <w:rFonts w:hint="eastAsia" w:ascii="宋体" w:hAnsi="宋体" w:eastAsia="宋体" w:cs="宋体"/>
          <w:sz w:val="21"/>
          <w:szCs w:val="21"/>
          <w:highlight w:val="none"/>
        </w:rPr>
        <w:t>。</w:t>
      </w:r>
    </w:p>
    <w:p w14:paraId="7BF3AFA4">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12.3.4 总价合同的计量</w:t>
      </w:r>
    </w:p>
    <w:p w14:paraId="1294B086">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关于总价合同计量的约定：</w:t>
      </w:r>
      <w:r>
        <w:rPr>
          <w:rFonts w:hint="eastAsia" w:ascii="宋体" w:hAnsi="宋体" w:eastAsia="宋体" w:cs="宋体"/>
          <w:b/>
          <w:bCs/>
          <w:sz w:val="21"/>
          <w:szCs w:val="21"/>
          <w:highlight w:val="none"/>
          <w:u w:val="single"/>
        </w:rPr>
        <w:t>每月25日前提交当月已完工程量报告，监理工程师在2日内审核完毕</w:t>
      </w:r>
      <w:r>
        <w:rPr>
          <w:rFonts w:hint="eastAsia" w:ascii="宋体" w:hAnsi="宋体" w:eastAsia="宋体" w:cs="宋体"/>
          <w:sz w:val="21"/>
          <w:szCs w:val="21"/>
          <w:highlight w:val="none"/>
        </w:rPr>
        <w:t>。</w:t>
      </w:r>
    </w:p>
    <w:p w14:paraId="09C8420A">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12.3.5总价合同采用支付分解表计量支付的，是否适用第</w:t>
      </w:r>
      <w:r>
        <w:rPr>
          <w:rFonts w:hint="eastAsia" w:ascii="宋体" w:hAnsi="宋体" w:eastAsia="宋体" w:cs="宋体"/>
          <w:kern w:val="0"/>
          <w:sz w:val="21"/>
          <w:szCs w:val="21"/>
          <w:highlight w:val="none"/>
        </w:rPr>
        <w:t>12.3.4</w:t>
      </w:r>
      <w:r>
        <w:rPr>
          <w:rFonts w:hint="eastAsia" w:ascii="宋体" w:hAnsi="宋体" w:eastAsia="宋体" w:cs="宋体"/>
          <w:sz w:val="21"/>
          <w:szCs w:val="21"/>
          <w:highlight w:val="none"/>
        </w:rPr>
        <w:t>项</w:t>
      </w:r>
      <w:r>
        <w:rPr>
          <w:rFonts w:hint="eastAsia" w:ascii="宋体" w:hAnsi="宋体" w:eastAsia="宋体" w:cs="宋体"/>
          <w:kern w:val="0"/>
          <w:sz w:val="21"/>
          <w:szCs w:val="21"/>
          <w:highlight w:val="none"/>
        </w:rPr>
        <w:t>〔总价合同的计量〕</w:t>
      </w:r>
      <w:r>
        <w:rPr>
          <w:rFonts w:hint="eastAsia" w:ascii="宋体" w:hAnsi="宋体" w:eastAsia="宋体" w:cs="宋体"/>
          <w:sz w:val="21"/>
          <w:szCs w:val="21"/>
          <w:highlight w:val="none"/>
        </w:rPr>
        <w:t>约定进行计量：</w:t>
      </w:r>
      <w:r>
        <w:rPr>
          <w:rFonts w:hint="eastAsia" w:ascii="宋体" w:hAnsi="宋体" w:eastAsia="宋体" w:cs="宋体"/>
          <w:b/>
          <w:bCs/>
          <w:sz w:val="21"/>
          <w:szCs w:val="21"/>
          <w:highlight w:val="none"/>
          <w:u w:val="single"/>
        </w:rPr>
        <w:t>否</w:t>
      </w:r>
      <w:r>
        <w:rPr>
          <w:rFonts w:hint="eastAsia" w:ascii="宋体" w:hAnsi="宋体" w:eastAsia="宋体" w:cs="宋体"/>
          <w:sz w:val="21"/>
          <w:szCs w:val="21"/>
          <w:highlight w:val="none"/>
        </w:rPr>
        <w:t>。</w:t>
      </w:r>
    </w:p>
    <w:p w14:paraId="3B796EE4">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12.3.6 其他价格形式合同的计量</w:t>
      </w:r>
    </w:p>
    <w:p w14:paraId="291BBEB3">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其他价格形式的计量方式和程序：</w:t>
      </w:r>
      <w:r>
        <w:rPr>
          <w:rFonts w:hint="eastAsia" w:ascii="宋体" w:hAnsi="宋体" w:eastAsia="宋体" w:cs="宋体"/>
          <w:b/>
          <w:bCs/>
          <w:sz w:val="21"/>
          <w:szCs w:val="21"/>
          <w:highlight w:val="none"/>
          <w:u w:val="single"/>
        </w:rPr>
        <w:t>/</w:t>
      </w:r>
      <w:r>
        <w:rPr>
          <w:rFonts w:hint="eastAsia" w:ascii="宋体" w:hAnsi="宋体" w:eastAsia="宋体" w:cs="宋体"/>
          <w:sz w:val="21"/>
          <w:szCs w:val="21"/>
          <w:highlight w:val="none"/>
        </w:rPr>
        <w:t>。</w:t>
      </w:r>
    </w:p>
    <w:p w14:paraId="021EDE09">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12.4 工程进度款支付</w:t>
      </w:r>
    </w:p>
    <w:p w14:paraId="660E308E">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12.4.1 付款周期</w:t>
      </w:r>
    </w:p>
    <w:p w14:paraId="5B3ECC9B">
      <w:pPr>
        <w:spacing w:line="460" w:lineRule="exact"/>
        <w:ind w:firstLine="420" w:firstLineChars="200"/>
        <w:jc w:val="left"/>
        <w:rPr>
          <w:rFonts w:hint="eastAsia" w:ascii="宋体" w:hAnsi="宋体" w:eastAsia="宋体" w:cs="宋体"/>
          <w:b/>
          <w:bCs/>
          <w:sz w:val="21"/>
          <w:szCs w:val="21"/>
          <w:highlight w:val="none"/>
          <w:u w:val="single"/>
        </w:rPr>
      </w:pPr>
      <w:r>
        <w:rPr>
          <w:rFonts w:hint="eastAsia" w:ascii="宋体" w:hAnsi="宋体" w:eastAsia="宋体" w:cs="宋体"/>
          <w:sz w:val="21"/>
          <w:szCs w:val="21"/>
          <w:highlight w:val="none"/>
        </w:rPr>
        <w:t>关于付款周期的约定：</w:t>
      </w:r>
      <w:r>
        <w:rPr>
          <w:rFonts w:hint="eastAsia" w:ascii="宋体" w:hAnsi="宋体" w:eastAsia="宋体" w:cs="宋体"/>
          <w:b/>
          <w:bCs/>
          <w:sz w:val="21"/>
          <w:szCs w:val="21"/>
          <w:highlight w:val="none"/>
          <w:u w:val="single"/>
          <w:lang w:eastAsia="zh-CN"/>
        </w:rPr>
        <w:t xml:space="preserve">经发包人审定后，按已完成形象进度额的 </w:t>
      </w:r>
      <w:r>
        <w:rPr>
          <w:rFonts w:hint="eastAsia" w:ascii="宋体" w:hAnsi="宋体" w:eastAsia="宋体" w:cs="宋体"/>
          <w:b/>
          <w:bCs/>
          <w:sz w:val="21"/>
          <w:szCs w:val="21"/>
          <w:highlight w:val="none"/>
          <w:u w:val="single"/>
          <w:lang w:val="en-US" w:eastAsia="zh-CN"/>
        </w:rPr>
        <w:t>85</w:t>
      </w:r>
      <w:r>
        <w:rPr>
          <w:rFonts w:hint="eastAsia" w:ascii="宋体" w:hAnsi="宋体" w:eastAsia="宋体" w:cs="宋体"/>
          <w:b/>
          <w:bCs/>
          <w:sz w:val="21"/>
          <w:szCs w:val="21"/>
          <w:highlight w:val="none"/>
          <w:u w:val="single"/>
          <w:lang w:eastAsia="zh-CN"/>
        </w:rPr>
        <w:t>%支付给承包人（每月申报一次)</w:t>
      </w:r>
      <w:r>
        <w:rPr>
          <w:rFonts w:hint="eastAsia" w:ascii="宋体" w:hAnsi="宋体" w:eastAsia="宋体" w:cs="宋体"/>
          <w:b/>
          <w:bCs/>
          <w:sz w:val="21"/>
          <w:szCs w:val="21"/>
          <w:highlight w:val="none"/>
          <w:u w:val="single"/>
        </w:rPr>
        <w:t>，工程竣工验收合格且完成备案后支付经审核已完成工程量的 90%，经发包人或其委托的其他机构结算审定后付至审定价款的 97%，竣工结算审核完成，承包人提交工程竣工结算审计定案金额的 3%作为质量保证金后，一次性付清工程款。工程质量保证金待工程缺陷责任期满后一次性退还（工程质量保证金保函保险有效期与缺陷责任期截止时间保持一致）。工程质量保证金的形式可为银行保函、担保保函、保证保险等非现金形式。</w:t>
      </w:r>
    </w:p>
    <w:p w14:paraId="7747210B">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12.4.2 进度付款申请单的编制</w:t>
      </w:r>
    </w:p>
    <w:p w14:paraId="051E3570">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关于进度付款申请单编制的约定：</w:t>
      </w:r>
      <w:r>
        <w:rPr>
          <w:rFonts w:hint="eastAsia" w:ascii="宋体" w:hAnsi="宋体" w:eastAsia="宋体" w:cs="宋体"/>
          <w:b/>
          <w:bCs/>
          <w:sz w:val="21"/>
          <w:szCs w:val="21"/>
          <w:highlight w:val="none"/>
          <w:u w:val="single"/>
        </w:rPr>
        <w:t xml:space="preserve"> 执行</w:t>
      </w:r>
      <w:r>
        <w:rPr>
          <w:rFonts w:hint="eastAsia" w:ascii="宋体" w:hAnsi="宋体" w:eastAsia="宋体" w:cs="宋体"/>
          <w:b/>
          <w:bCs/>
          <w:sz w:val="21"/>
          <w:szCs w:val="21"/>
          <w:highlight w:val="none"/>
          <w:u w:val="single"/>
          <w:lang w:eastAsia="zh-CN"/>
        </w:rPr>
        <w:t>谈判文件</w:t>
      </w:r>
      <w:r>
        <w:rPr>
          <w:rFonts w:hint="eastAsia" w:ascii="宋体" w:hAnsi="宋体" w:eastAsia="宋体" w:cs="宋体"/>
          <w:b/>
          <w:bCs/>
          <w:sz w:val="21"/>
          <w:szCs w:val="21"/>
          <w:highlight w:val="none"/>
          <w:u w:val="single"/>
        </w:rPr>
        <w:t>及通用条款</w:t>
      </w:r>
      <w:r>
        <w:rPr>
          <w:rFonts w:hint="eastAsia" w:ascii="宋体" w:hAnsi="宋体" w:eastAsia="宋体" w:cs="宋体"/>
          <w:sz w:val="21"/>
          <w:szCs w:val="21"/>
          <w:highlight w:val="none"/>
        </w:rPr>
        <w:t>。</w:t>
      </w:r>
    </w:p>
    <w:p w14:paraId="19BB0AA1">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12.4.3 进度付款申请单的提交</w:t>
      </w:r>
    </w:p>
    <w:p w14:paraId="5A48BBD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hAnsi="宋体" w:eastAsia="宋体" w:cs="宋体"/>
          <w:sz w:val="21"/>
          <w:szCs w:val="21"/>
          <w:highlight w:val="none"/>
        </w:rPr>
      </w:pPr>
      <w:r>
        <w:rPr>
          <w:rFonts w:hint="eastAsia" w:ascii="宋体" w:hAnsi="宋体" w:eastAsia="宋体" w:cs="宋体"/>
          <w:sz w:val="21"/>
          <w:szCs w:val="21"/>
          <w:highlight w:val="none"/>
        </w:rPr>
        <w:t>（1）单价合同进度付款申请单提交的约定：</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6C92EA4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hAnsi="宋体" w:eastAsia="宋体" w:cs="宋体"/>
          <w:sz w:val="21"/>
          <w:szCs w:val="21"/>
          <w:highlight w:val="none"/>
        </w:rPr>
      </w:pPr>
      <w:r>
        <w:rPr>
          <w:rFonts w:hint="eastAsia" w:ascii="宋体" w:hAnsi="宋体" w:eastAsia="宋体" w:cs="宋体"/>
          <w:sz w:val="21"/>
          <w:szCs w:val="21"/>
          <w:highlight w:val="none"/>
        </w:rPr>
        <w:t>（2）总价合同进度付款申请单提交的约定：</w:t>
      </w:r>
      <w:r>
        <w:rPr>
          <w:rFonts w:hint="eastAsia" w:ascii="宋体" w:hAnsi="宋体" w:eastAsia="宋体" w:cs="宋体"/>
          <w:b/>
          <w:bCs/>
          <w:sz w:val="21"/>
          <w:szCs w:val="21"/>
          <w:highlight w:val="none"/>
          <w:u w:val="single"/>
        </w:rPr>
        <w:t xml:space="preserve">执行通用条款 </w:t>
      </w:r>
      <w:r>
        <w:rPr>
          <w:rFonts w:hint="eastAsia" w:ascii="宋体" w:hAnsi="宋体" w:eastAsia="宋体" w:cs="宋体"/>
          <w:sz w:val="21"/>
          <w:szCs w:val="21"/>
          <w:highlight w:val="none"/>
        </w:rPr>
        <w:t>。</w:t>
      </w:r>
    </w:p>
    <w:p w14:paraId="2ED15F5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hAnsi="宋体" w:eastAsia="宋体" w:cs="宋体"/>
          <w:sz w:val="21"/>
          <w:szCs w:val="21"/>
          <w:highlight w:val="none"/>
        </w:rPr>
      </w:pPr>
      <w:r>
        <w:rPr>
          <w:rFonts w:hint="eastAsia" w:ascii="宋体" w:hAnsi="宋体" w:eastAsia="宋体" w:cs="宋体"/>
          <w:sz w:val="21"/>
          <w:szCs w:val="21"/>
          <w:highlight w:val="none"/>
        </w:rPr>
        <w:t>（3）其他价格形式合同进度付款申请单提交的约定：。</w:t>
      </w:r>
    </w:p>
    <w:p w14:paraId="0611482B">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12.4.4 进度款审核和支付</w:t>
      </w:r>
    </w:p>
    <w:p w14:paraId="1F0EC474">
      <w:pPr>
        <w:spacing w:line="460" w:lineRule="exact"/>
        <w:ind w:firstLine="420" w:firstLineChars="200"/>
        <w:jc w:val="left"/>
        <w:rPr>
          <w:rFonts w:ascii="宋体" w:hAnsi="宋体" w:eastAsia="宋体" w:cs="宋体"/>
          <w:sz w:val="21"/>
          <w:szCs w:val="21"/>
          <w:highlight w:val="none"/>
          <w:u w:val="single"/>
        </w:rPr>
      </w:pPr>
      <w:r>
        <w:rPr>
          <w:rFonts w:hint="eastAsia" w:ascii="宋体" w:hAnsi="宋体" w:eastAsia="宋体" w:cs="宋体"/>
          <w:sz w:val="21"/>
          <w:szCs w:val="21"/>
          <w:highlight w:val="none"/>
        </w:rPr>
        <w:t>（1）监理人审查并报送发包人的期限：</w:t>
      </w:r>
      <w:r>
        <w:rPr>
          <w:rFonts w:hint="eastAsia" w:ascii="宋体" w:hAnsi="宋体" w:eastAsia="宋体" w:cs="宋体"/>
          <w:b/>
          <w:bCs/>
          <w:sz w:val="21"/>
          <w:szCs w:val="21"/>
          <w:highlight w:val="none"/>
          <w:u w:val="single"/>
        </w:rPr>
        <w:t xml:space="preserve">执行通用条款 </w:t>
      </w:r>
      <w:r>
        <w:rPr>
          <w:rFonts w:hint="eastAsia" w:ascii="宋体" w:hAnsi="宋体" w:eastAsia="宋体" w:cs="宋体"/>
          <w:sz w:val="21"/>
          <w:szCs w:val="21"/>
          <w:highlight w:val="none"/>
        </w:rPr>
        <w:t>。</w:t>
      </w:r>
    </w:p>
    <w:p w14:paraId="646EE4AB">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发包人完成审批并签发进度款支付证书的期限：。</w:t>
      </w:r>
    </w:p>
    <w:p w14:paraId="4FE465BE">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（2）发包人支付进度款的期限：。</w:t>
      </w:r>
    </w:p>
    <w:p w14:paraId="39FEA239">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发包人逾期支付进度款的违约金的计算方式：</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2EA4A6D3">
      <w:pPr>
        <w:spacing w:line="460" w:lineRule="exact"/>
        <w:ind w:firstLine="525" w:firstLineChars="250"/>
        <w:jc w:val="left"/>
        <w:rPr>
          <w:rFonts w:ascii="宋体" w:hAnsi="宋体" w:eastAsia="宋体" w:cs="宋体"/>
          <w:sz w:val="21"/>
          <w:szCs w:val="21"/>
          <w:highlight w:val="none"/>
        </w:rPr>
      </w:pPr>
      <w:r>
        <w:rPr>
          <w:rFonts w:hint="eastAsia" w:ascii="宋体" w:hAnsi="宋体" w:eastAsia="宋体" w:cs="宋体"/>
          <w:sz w:val="21"/>
          <w:szCs w:val="21"/>
          <w:highlight w:val="none"/>
        </w:rPr>
        <w:t>12.4.6 支付分解表的编制</w:t>
      </w:r>
    </w:p>
    <w:p w14:paraId="0908A753">
      <w:pPr>
        <w:keepNext w:val="0"/>
        <w:keepLines w:val="0"/>
        <w:pageBreakBefore w:val="0"/>
        <w:widowControl w:val="0"/>
        <w:kinsoku/>
        <w:wordWrap/>
        <w:overflowPunct/>
        <w:topLinePunct w:val="0"/>
        <w:autoSpaceDE/>
        <w:autoSpaceDN/>
        <w:bidi w:val="0"/>
        <w:adjustRightInd/>
        <w:snapToGrid/>
        <w:spacing w:line="240" w:lineRule="auto"/>
        <w:ind w:left="4260" w:leftChars="200" w:hanging="3780" w:hangingChars="1800"/>
        <w:jc w:val="left"/>
        <w:textAlignment w:val="auto"/>
        <w:rPr>
          <w:rFonts w:ascii="宋体" w:hAnsi="宋体" w:eastAsia="宋体" w:cs="宋体"/>
          <w:sz w:val="21"/>
          <w:szCs w:val="21"/>
          <w:highlight w:val="none"/>
        </w:rPr>
      </w:pPr>
      <w:r>
        <w:rPr>
          <w:rFonts w:hint="eastAsia" w:ascii="宋体" w:hAnsi="宋体" w:eastAsia="宋体" w:cs="宋体"/>
          <w:sz w:val="21"/>
          <w:szCs w:val="21"/>
          <w:highlight w:val="none"/>
        </w:rPr>
        <w:t>（1）总价合同支付分解表的编制与审批：</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2687AF6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hAnsi="宋体" w:eastAsia="宋体" w:cs="宋体"/>
          <w:sz w:val="21"/>
          <w:szCs w:val="21"/>
          <w:highlight w:val="none"/>
        </w:rPr>
      </w:pPr>
      <w:r>
        <w:rPr>
          <w:rFonts w:hint="eastAsia" w:ascii="宋体" w:hAnsi="宋体" w:eastAsia="宋体" w:cs="宋体"/>
          <w:sz w:val="21"/>
          <w:szCs w:val="21"/>
          <w:highlight w:val="none"/>
        </w:rPr>
        <w:t>（2）单价合同的总价项目支付分解表的编制与审批：</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1895013E">
      <w:pPr>
        <w:widowControl w:val="0"/>
        <w:spacing w:after="120"/>
        <w:ind w:left="0" w:leftChars="0" w:firstLine="0" w:firstLineChars="0"/>
        <w:jc w:val="both"/>
        <w:rPr>
          <w:rFonts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 xml:space="preserve">     12.4.7农民工工资管理</w:t>
      </w:r>
    </w:p>
    <w:p w14:paraId="7576751C">
      <w:pPr>
        <w:widowControl w:val="0"/>
        <w:spacing w:after="120"/>
        <w:ind w:left="480" w:leftChars="200" w:firstLine="420" w:firstLineChars="200"/>
        <w:jc w:val="both"/>
        <w:rPr>
          <w:rFonts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(1)本工程农民工工资实行专用账户管理，承包人设立的专用账户开户行为：，账号：；</w:t>
      </w:r>
    </w:p>
    <w:p w14:paraId="58C3DCB7">
      <w:pPr>
        <w:widowControl w:val="0"/>
        <w:spacing w:after="120"/>
        <w:ind w:left="480" w:leftChars="200" w:firstLine="420" w:firstLineChars="200"/>
        <w:jc w:val="both"/>
        <w:rPr>
          <w:rFonts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(2)本工程工资性工程款元（相应的最低工资标准乘建筑面积）；其中工资性工程预付款 元。(工资性工程款除月工期)</w:t>
      </w:r>
    </w:p>
    <w:p w14:paraId="5833ACC3">
      <w:pPr>
        <w:widowControl w:val="0"/>
        <w:spacing w:after="120"/>
        <w:ind w:left="480" w:leftChars="200" w:firstLine="420" w:firstLineChars="200"/>
        <w:jc w:val="both"/>
        <w:rPr>
          <w:rFonts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(3)发包人在监理人签发开工报告前，将工资性工程预付款转入承包人开立的农民工工资专用账户。工程开工后第一个月支付工资性工程进度款起，分月扣回工资性工程预付款。</w:t>
      </w:r>
    </w:p>
    <w:p w14:paraId="2D93F721">
      <w:pPr>
        <w:jc w:val="both"/>
        <w:rPr>
          <w:rFonts w:ascii="Times New Roman" w:hAnsi="Times New Roman" w:eastAsia="宋体" w:cs="Times New Roman"/>
          <w:sz w:val="21"/>
          <w:highlight w:val="none"/>
        </w:rPr>
      </w:pPr>
      <w:r>
        <w:rPr>
          <w:rFonts w:hint="eastAsia" w:ascii="Times New Roman" w:hAnsi="Times New Roman" w:eastAsia="宋体" w:cs="Times New Roman"/>
          <w:sz w:val="21"/>
          <w:highlight w:val="none"/>
        </w:rPr>
        <w:t>(4)发包人于每月 25 日前将工资性工程进度款转入农民工工资专用账户。</w:t>
      </w:r>
    </w:p>
    <w:p w14:paraId="3A65D1DC">
      <w:pPr>
        <w:jc w:val="both"/>
        <w:rPr>
          <w:rFonts w:ascii="Times New Roman" w:hAnsi="Times New Roman" w:eastAsia="宋体" w:cs="Times New Roman"/>
          <w:sz w:val="21"/>
          <w:highlight w:val="none"/>
        </w:rPr>
      </w:pPr>
      <w:r>
        <w:rPr>
          <w:rFonts w:hint="eastAsia" w:ascii="Times New Roman" w:hAnsi="Times New Roman" w:eastAsia="宋体" w:cs="Times New Roman"/>
          <w:sz w:val="21"/>
          <w:highlight w:val="none"/>
        </w:rPr>
        <w:t>(5)承包人每月 25 日前上报本工程农民工工资清单，每月 10 日前委托开设农民工工资专用账户的银行支付农民工工资。</w:t>
      </w:r>
    </w:p>
    <w:p w14:paraId="30C794B0">
      <w:pPr>
        <w:jc w:val="both"/>
        <w:rPr>
          <w:rFonts w:ascii="Times New Roman" w:hAnsi="Times New Roman" w:eastAsia="宋体" w:cs="Times New Roman"/>
          <w:sz w:val="21"/>
          <w:highlight w:val="none"/>
        </w:rPr>
      </w:pPr>
      <w:r>
        <w:rPr>
          <w:rFonts w:hint="eastAsia" w:ascii="Times New Roman" w:hAnsi="Times New Roman" w:eastAsia="宋体" w:cs="Times New Roman"/>
          <w:sz w:val="21"/>
          <w:highlight w:val="none"/>
        </w:rPr>
        <w:t>(6)工程竣工后，经项目部农民工维权组确认无农民工工资拖欠后，发、承双方办理农民工工资专用账户撤销手续，农民工工资专用账户余额划至本合同约定的承包人账户。</w:t>
      </w:r>
    </w:p>
    <w:p w14:paraId="632CB90F">
      <w:pPr>
        <w:keepNext/>
        <w:keepLines/>
        <w:widowControl/>
        <w:spacing w:before="0" w:after="0" w:line="460" w:lineRule="exact"/>
        <w:jc w:val="both"/>
        <w:outlineLvl w:val="3"/>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13. 验收和工程试车</w:t>
      </w:r>
    </w:p>
    <w:p w14:paraId="69190B5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13.1 分部分项工程验收</w:t>
      </w:r>
    </w:p>
    <w:p w14:paraId="321EC2A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hAnsi="宋体" w:eastAsia="宋体" w:cs="宋体"/>
          <w:sz w:val="21"/>
          <w:szCs w:val="21"/>
          <w:highlight w:val="none"/>
        </w:rPr>
      </w:pPr>
      <w:r>
        <w:rPr>
          <w:rFonts w:hint="eastAsia" w:ascii="宋体" w:hAnsi="宋体" w:eastAsia="宋体" w:cs="宋体"/>
          <w:sz w:val="21"/>
          <w:szCs w:val="21"/>
          <w:highlight w:val="none"/>
        </w:rPr>
        <w:t>13.1.2监理人不能按时进行验收时，应提前</w:t>
      </w:r>
      <w:r>
        <w:rPr>
          <w:rFonts w:hint="eastAsia" w:ascii="宋体" w:hAnsi="宋体" w:eastAsia="宋体" w:cs="宋体"/>
          <w:b/>
          <w:bCs/>
          <w:sz w:val="21"/>
          <w:szCs w:val="21"/>
          <w:highlight w:val="none"/>
          <w:u w:val="single"/>
        </w:rPr>
        <w:t xml:space="preserve"> 24 </w:t>
      </w:r>
      <w:r>
        <w:rPr>
          <w:rFonts w:hint="eastAsia" w:ascii="宋体" w:hAnsi="宋体" w:eastAsia="宋体" w:cs="宋体"/>
          <w:sz w:val="21"/>
          <w:szCs w:val="21"/>
          <w:highlight w:val="none"/>
        </w:rPr>
        <w:t>小时提交书面延期要求。</w:t>
      </w:r>
    </w:p>
    <w:p w14:paraId="641E597E">
      <w:pPr>
        <w:spacing w:line="460" w:lineRule="exact"/>
        <w:ind w:firstLine="420" w:firstLineChars="200"/>
        <w:jc w:val="left"/>
        <w:rPr>
          <w:rFonts w:ascii="宋体" w:hAnsi="宋体" w:eastAsia="宋体" w:cs="宋体"/>
          <w:b/>
          <w:sz w:val="21"/>
          <w:szCs w:val="21"/>
          <w:highlight w:val="none"/>
        </w:rPr>
      </w:pPr>
      <w:r>
        <w:rPr>
          <w:rFonts w:hint="eastAsia" w:ascii="宋体" w:hAnsi="宋体" w:eastAsia="宋体" w:cs="宋体"/>
          <w:sz w:val="21"/>
          <w:szCs w:val="21"/>
          <w:highlight w:val="none"/>
        </w:rPr>
        <w:t>关于延期最长不得超过：</w:t>
      </w:r>
      <w:r>
        <w:rPr>
          <w:rFonts w:hint="eastAsia" w:ascii="宋体" w:hAnsi="宋体" w:eastAsia="宋体" w:cs="宋体"/>
          <w:b/>
          <w:bCs/>
          <w:sz w:val="21"/>
          <w:szCs w:val="21"/>
          <w:highlight w:val="none"/>
          <w:u w:val="single"/>
        </w:rPr>
        <w:t xml:space="preserve"> 48</w:t>
      </w:r>
      <w:r>
        <w:rPr>
          <w:rFonts w:hint="eastAsia" w:ascii="宋体" w:hAnsi="宋体" w:eastAsia="宋体" w:cs="宋体"/>
          <w:sz w:val="21"/>
          <w:szCs w:val="21"/>
          <w:highlight w:val="none"/>
        </w:rPr>
        <w:t>小时。</w:t>
      </w:r>
    </w:p>
    <w:p w14:paraId="567AC80D">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13.2 竣工验收</w:t>
      </w:r>
    </w:p>
    <w:p w14:paraId="32EAD286">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13.2.2竣工验收程序</w:t>
      </w:r>
    </w:p>
    <w:p w14:paraId="481BA708">
      <w:pPr>
        <w:spacing w:line="460" w:lineRule="exact"/>
        <w:ind w:left="4260" w:leftChars="200" w:hanging="3780" w:hangingChars="1800"/>
        <w:jc w:val="left"/>
        <w:rPr>
          <w:rFonts w:ascii="宋体" w:hAnsi="宋体" w:eastAsia="宋体" w:cs="宋体"/>
          <w:sz w:val="21"/>
          <w:szCs w:val="21"/>
          <w:highlight w:val="none"/>
        </w:rPr>
      </w:pPr>
      <w:r>
        <w:rPr>
          <w:rFonts w:hint="eastAsia" w:ascii="宋体" w:hAnsi="宋体" w:eastAsia="宋体" w:cs="宋体"/>
          <w:kern w:val="0"/>
          <w:sz w:val="21"/>
          <w:szCs w:val="21"/>
          <w:highlight w:val="none"/>
        </w:rPr>
        <w:t>关于竣工验收程序的约定：</w:t>
      </w:r>
      <w:r>
        <w:rPr>
          <w:rFonts w:hint="eastAsia" w:ascii="宋体" w:hAnsi="宋体" w:eastAsia="宋体" w:cs="宋体"/>
          <w:b/>
          <w:bCs/>
          <w:sz w:val="21"/>
          <w:szCs w:val="21"/>
          <w:highlight w:val="none"/>
          <w:u w:val="single"/>
        </w:rPr>
        <w:t xml:space="preserve"> 执行通用条款 </w:t>
      </w:r>
      <w:r>
        <w:rPr>
          <w:rFonts w:hint="eastAsia" w:ascii="宋体" w:hAnsi="宋体" w:eastAsia="宋体" w:cs="宋体"/>
          <w:sz w:val="21"/>
          <w:szCs w:val="21"/>
          <w:highlight w:val="none"/>
        </w:rPr>
        <w:t>。</w:t>
      </w:r>
    </w:p>
    <w:p w14:paraId="1FADD863">
      <w:pPr>
        <w:spacing w:line="460" w:lineRule="exact"/>
        <w:jc w:val="left"/>
        <w:rPr>
          <w:rFonts w:ascii="宋体" w:hAnsi="宋体" w:eastAsia="宋体" w:cs="宋体"/>
          <w:sz w:val="21"/>
          <w:szCs w:val="21"/>
          <w:highlight w:val="none"/>
        </w:rPr>
      </w:pPr>
      <w:r>
        <w:rPr>
          <w:rFonts w:hint="eastAsia" w:ascii="宋体" w:hAnsi="宋体" w:eastAsia="宋体" w:cs="宋体"/>
          <w:kern w:val="0"/>
          <w:sz w:val="21"/>
          <w:szCs w:val="21"/>
          <w:highlight w:val="none"/>
        </w:rPr>
        <w:t>发包人不按照本项约定组织竣工验收、颁发工程接收证书的违约金的计算方法：</w:t>
      </w:r>
      <w:r>
        <w:rPr>
          <w:rFonts w:hint="eastAsia" w:ascii="宋体" w:hAnsi="宋体" w:eastAsia="宋体" w:cs="宋体"/>
          <w:b/>
          <w:bCs/>
          <w:sz w:val="21"/>
          <w:szCs w:val="21"/>
          <w:highlight w:val="none"/>
          <w:u w:val="single"/>
        </w:rPr>
        <w:t xml:space="preserve"> 执行通用条款 </w:t>
      </w:r>
      <w:r>
        <w:rPr>
          <w:rFonts w:hint="eastAsia" w:ascii="宋体" w:hAnsi="宋体" w:eastAsia="宋体" w:cs="宋体"/>
          <w:sz w:val="21"/>
          <w:szCs w:val="21"/>
          <w:highlight w:val="none"/>
        </w:rPr>
        <w:t>。</w:t>
      </w:r>
    </w:p>
    <w:p w14:paraId="561BD3BF">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13.2.5移交、接收全部与部分工程</w:t>
      </w:r>
    </w:p>
    <w:p w14:paraId="269B8E9C">
      <w:pPr>
        <w:spacing w:line="46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承包人向发包人移交工程的期限：</w:t>
      </w:r>
      <w:r>
        <w:rPr>
          <w:rFonts w:hint="eastAsia" w:ascii="Times New Roman" w:hAnsi="Times New Roman" w:eastAsia="宋体" w:cs="Times New Roman"/>
          <w:b/>
          <w:bCs/>
          <w:color w:val="000000"/>
          <w:sz w:val="21"/>
          <w:highlight w:val="none"/>
          <w:u w:val="single"/>
        </w:rPr>
        <w:t>颁发工程接收证书后 7 天内完成工程的移交</w:t>
      </w:r>
      <w:r>
        <w:rPr>
          <w:rFonts w:hint="eastAsia" w:ascii="宋体" w:hAnsi="宋体" w:eastAsia="宋体" w:cs="宋体"/>
          <w:sz w:val="21"/>
          <w:szCs w:val="21"/>
          <w:highlight w:val="none"/>
        </w:rPr>
        <w:t>。</w:t>
      </w:r>
    </w:p>
    <w:p w14:paraId="0A009152">
      <w:pPr>
        <w:spacing w:line="460" w:lineRule="exact"/>
        <w:ind w:firstLine="420" w:firstLineChars="200"/>
        <w:jc w:val="left"/>
        <w:rPr>
          <w:rFonts w:ascii="宋体" w:hAnsi="宋体" w:eastAsia="宋体" w:cs="宋体"/>
          <w:b/>
          <w:bCs/>
          <w:sz w:val="21"/>
          <w:szCs w:val="21"/>
          <w:highlight w:val="none"/>
          <w:u w:val="single"/>
        </w:rPr>
      </w:pPr>
      <w:r>
        <w:rPr>
          <w:rFonts w:hint="eastAsia" w:ascii="宋体" w:hAnsi="宋体" w:eastAsia="宋体" w:cs="宋体"/>
          <w:kern w:val="0"/>
          <w:sz w:val="21"/>
          <w:szCs w:val="21"/>
          <w:highlight w:val="none"/>
        </w:rPr>
        <w:t>发包人未按本合同约定接收全部或部分工程的，违约金的计算方法为：</w:t>
      </w:r>
      <w:r>
        <w:rPr>
          <w:rFonts w:hint="eastAsia" w:ascii="宋体" w:hAnsi="宋体" w:eastAsia="宋体" w:cs="宋体"/>
          <w:b/>
          <w:bCs/>
          <w:sz w:val="21"/>
          <w:szCs w:val="21"/>
          <w:highlight w:val="none"/>
          <w:u w:val="single"/>
        </w:rPr>
        <w:t>：发包人自应当接收工程之日起，承担工程照管、成品保护、保管等与工程有关的各项费用</w:t>
      </w:r>
      <w:r>
        <w:rPr>
          <w:rFonts w:hint="eastAsia" w:ascii="宋体" w:hAnsi="宋体" w:eastAsia="宋体" w:cs="宋体"/>
          <w:sz w:val="21"/>
          <w:szCs w:val="21"/>
          <w:highlight w:val="none"/>
        </w:rPr>
        <w:t>。</w:t>
      </w:r>
    </w:p>
    <w:p w14:paraId="3FDE3056">
      <w:pPr>
        <w:spacing w:line="460" w:lineRule="exact"/>
        <w:ind w:firstLine="420" w:firstLineChars="200"/>
        <w:jc w:val="left"/>
        <w:rPr>
          <w:rFonts w:ascii="宋体" w:hAnsi="宋体" w:eastAsia="宋体" w:cs="宋体"/>
          <w:sz w:val="21"/>
          <w:szCs w:val="21"/>
          <w:highlight w:val="none"/>
          <w:u w:val="single"/>
        </w:rPr>
      </w:pPr>
      <w:r>
        <w:rPr>
          <w:rFonts w:hint="eastAsia" w:ascii="宋体" w:hAnsi="宋体" w:eastAsia="宋体" w:cs="宋体"/>
          <w:sz w:val="21"/>
          <w:szCs w:val="21"/>
          <w:highlight w:val="none"/>
        </w:rPr>
        <w:t>承包人未按时移交工程的，违约金的计算方法为：</w:t>
      </w:r>
      <w:r>
        <w:rPr>
          <w:rFonts w:hint="eastAsia" w:ascii="宋体" w:hAnsi="宋体" w:eastAsia="宋体" w:cs="宋体"/>
          <w:sz w:val="21"/>
          <w:szCs w:val="21"/>
          <w:highlight w:val="none"/>
          <w:u w:val="single"/>
        </w:rPr>
        <w:t>承包人应承担工程照管、成品保护、保管等与工程有关的各项费用</w:t>
      </w:r>
      <w:r>
        <w:rPr>
          <w:rFonts w:hint="eastAsia" w:ascii="宋体" w:hAnsi="宋体" w:eastAsia="宋体" w:cs="宋体"/>
          <w:sz w:val="21"/>
          <w:szCs w:val="21"/>
          <w:highlight w:val="none"/>
        </w:rPr>
        <w:t>。</w:t>
      </w:r>
    </w:p>
    <w:p w14:paraId="409B5243">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13.3 工程试车</w:t>
      </w:r>
    </w:p>
    <w:p w14:paraId="337736C7">
      <w:pPr>
        <w:spacing w:line="46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13.3.1 试车程序</w:t>
      </w:r>
    </w:p>
    <w:p w14:paraId="6B9F73AD">
      <w:pPr>
        <w:spacing w:line="46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工程试车内容：</w:t>
      </w:r>
      <w:r>
        <w:rPr>
          <w:rFonts w:hint="eastAsia" w:ascii="宋体" w:hAnsi="宋体" w:eastAsia="宋体" w:cs="宋体"/>
          <w:b/>
          <w:bCs/>
          <w:sz w:val="21"/>
          <w:szCs w:val="21"/>
          <w:highlight w:val="none"/>
          <w:u w:val="single"/>
        </w:rPr>
        <w:t>执行通用条款</w:t>
      </w:r>
      <w:r>
        <w:rPr>
          <w:rFonts w:hint="eastAsia" w:ascii="宋体" w:hAnsi="宋体" w:eastAsia="宋体" w:cs="宋体"/>
          <w:sz w:val="21"/>
          <w:szCs w:val="21"/>
          <w:highlight w:val="none"/>
        </w:rPr>
        <w:t>。</w:t>
      </w:r>
    </w:p>
    <w:p w14:paraId="55EFE2B8">
      <w:pPr>
        <w:spacing w:line="460" w:lineRule="exact"/>
        <w:ind w:firstLine="420" w:firstLineChars="200"/>
        <w:jc w:val="left"/>
        <w:rPr>
          <w:rFonts w:ascii="宋体" w:hAnsi="宋体" w:eastAsia="宋体" w:cs="宋体"/>
          <w:b/>
          <w:bCs/>
          <w:sz w:val="21"/>
          <w:szCs w:val="21"/>
          <w:highlight w:val="none"/>
          <w:u w:val="single"/>
        </w:rPr>
      </w:pPr>
      <w:r>
        <w:rPr>
          <w:rFonts w:hint="eastAsia" w:ascii="宋体" w:hAnsi="宋体" w:eastAsia="宋体" w:cs="宋体"/>
          <w:kern w:val="0"/>
          <w:sz w:val="21"/>
          <w:szCs w:val="21"/>
          <w:highlight w:val="none"/>
        </w:rPr>
        <w:t>（1）单机无负荷试车费用由</w:t>
      </w:r>
      <w:r>
        <w:rPr>
          <w:rFonts w:hint="eastAsia" w:ascii="宋体" w:hAnsi="宋体" w:eastAsia="宋体" w:cs="宋体"/>
          <w:b/>
          <w:bCs/>
          <w:sz w:val="21"/>
          <w:szCs w:val="21"/>
          <w:highlight w:val="none"/>
          <w:u w:val="single"/>
        </w:rPr>
        <w:t>试车消耗的生产性原材料由发包人承担；试车其他费用（包括试车所需水电油等费用）由承包人在措施费中考虑</w:t>
      </w:r>
      <w:r>
        <w:rPr>
          <w:rFonts w:hint="eastAsia" w:ascii="宋体" w:hAnsi="宋体" w:eastAsia="宋体" w:cs="宋体"/>
          <w:kern w:val="0"/>
          <w:sz w:val="21"/>
          <w:szCs w:val="21"/>
          <w:highlight w:val="none"/>
        </w:rPr>
        <w:t>承担；</w:t>
      </w:r>
    </w:p>
    <w:p w14:paraId="7A9DFCD7">
      <w:pPr>
        <w:spacing w:line="460" w:lineRule="exact"/>
        <w:ind w:firstLine="420" w:firstLineChars="200"/>
        <w:jc w:val="left"/>
        <w:rPr>
          <w:rFonts w:ascii="宋体" w:hAnsi="宋体" w:eastAsia="宋体" w:cs="宋体"/>
          <w:sz w:val="21"/>
          <w:szCs w:val="21"/>
          <w:highlight w:val="none"/>
          <w:u w:val="single"/>
        </w:rPr>
      </w:pPr>
      <w:r>
        <w:rPr>
          <w:rFonts w:hint="eastAsia" w:ascii="宋体" w:hAnsi="宋体" w:eastAsia="宋体" w:cs="宋体"/>
          <w:kern w:val="0"/>
          <w:sz w:val="21"/>
          <w:szCs w:val="21"/>
          <w:highlight w:val="none"/>
        </w:rPr>
        <w:t>（2）无负荷联动试车费用由</w:t>
      </w:r>
      <w:r>
        <w:rPr>
          <w:rFonts w:hint="eastAsia" w:ascii="宋体" w:hAnsi="宋体" w:eastAsia="宋体" w:cs="宋体"/>
          <w:b/>
          <w:sz w:val="21"/>
          <w:szCs w:val="21"/>
          <w:highlight w:val="none"/>
          <w:u w:val="single"/>
        </w:rPr>
        <w:t>试车消耗的生产性原材料由发包人承担；试车其他费用（包括试车所需水电油等费用）由承包人在措施费中考虑</w:t>
      </w:r>
      <w:r>
        <w:rPr>
          <w:rFonts w:hint="eastAsia" w:ascii="宋体" w:hAnsi="宋体" w:eastAsia="宋体" w:cs="宋体"/>
          <w:kern w:val="0"/>
          <w:sz w:val="21"/>
          <w:szCs w:val="21"/>
          <w:highlight w:val="none"/>
        </w:rPr>
        <w:t>承担。</w:t>
      </w:r>
    </w:p>
    <w:p w14:paraId="39499C31">
      <w:pPr>
        <w:spacing w:line="46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13.3.3 投料试车</w:t>
      </w:r>
    </w:p>
    <w:p w14:paraId="5FF34637">
      <w:pPr>
        <w:spacing w:line="46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关于投料试车相关事项的约定：</w:t>
      </w:r>
      <w:r>
        <w:rPr>
          <w:rFonts w:hint="eastAsia" w:ascii="宋体" w:hAnsi="宋体" w:eastAsia="宋体" w:cs="宋体"/>
          <w:b/>
          <w:bCs/>
          <w:sz w:val="21"/>
          <w:szCs w:val="21"/>
          <w:highlight w:val="none"/>
          <w:u w:val="single"/>
        </w:rPr>
        <w:t xml:space="preserve">执行通用条款 </w:t>
      </w:r>
      <w:r>
        <w:rPr>
          <w:rFonts w:hint="eastAsia" w:ascii="宋体" w:hAnsi="宋体" w:eastAsia="宋体" w:cs="宋体"/>
          <w:sz w:val="21"/>
          <w:szCs w:val="21"/>
          <w:highlight w:val="none"/>
        </w:rPr>
        <w:t>。</w:t>
      </w:r>
    </w:p>
    <w:p w14:paraId="1F4495AE">
      <w:pPr>
        <w:spacing w:line="460" w:lineRule="exact"/>
        <w:ind w:firstLine="420" w:firstLineChars="200"/>
        <w:jc w:val="both"/>
        <w:outlineLvl w:val="0"/>
        <w:rPr>
          <w:rFonts w:ascii="宋体" w:hAnsi="宋体" w:eastAsia="宋体" w:cs="宋体"/>
          <w:sz w:val="21"/>
          <w:szCs w:val="21"/>
          <w:highlight w:val="none"/>
        </w:rPr>
      </w:pPr>
      <w:bookmarkStart w:id="141" w:name="_Toc7178"/>
      <w:bookmarkStart w:id="142" w:name="_Toc6530"/>
      <w:bookmarkStart w:id="143" w:name="_Toc31312"/>
      <w:bookmarkStart w:id="144" w:name="_Toc24511"/>
      <w:bookmarkStart w:id="145" w:name="_Toc7888"/>
      <w:r>
        <w:rPr>
          <w:rFonts w:hint="eastAsia" w:ascii="宋体" w:hAnsi="宋体" w:eastAsia="宋体" w:cs="宋体"/>
          <w:sz w:val="21"/>
          <w:szCs w:val="21"/>
          <w:highlight w:val="none"/>
        </w:rPr>
        <w:t>13.6 竣工退场</w:t>
      </w:r>
      <w:bookmarkEnd w:id="141"/>
      <w:bookmarkEnd w:id="142"/>
      <w:bookmarkEnd w:id="143"/>
      <w:bookmarkEnd w:id="144"/>
      <w:bookmarkEnd w:id="145"/>
    </w:p>
    <w:p w14:paraId="46FF954E">
      <w:pPr>
        <w:spacing w:line="46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13.6.1 竣工退场</w:t>
      </w:r>
    </w:p>
    <w:p w14:paraId="46689799">
      <w:pPr>
        <w:spacing w:line="46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承包人完成竣工退场的期限：</w:t>
      </w:r>
      <w:r>
        <w:rPr>
          <w:rFonts w:hint="eastAsia" w:ascii="宋体" w:hAnsi="宋体" w:eastAsia="宋体" w:cs="宋体"/>
          <w:b/>
          <w:bCs/>
          <w:sz w:val="21"/>
          <w:szCs w:val="21"/>
          <w:highlight w:val="none"/>
          <w:u w:val="single"/>
        </w:rPr>
        <w:t>颁发工程接收证书后7日内</w:t>
      </w:r>
      <w:r>
        <w:rPr>
          <w:rFonts w:hint="eastAsia" w:ascii="宋体" w:hAnsi="宋体" w:eastAsia="宋体" w:cs="宋体"/>
          <w:kern w:val="0"/>
          <w:sz w:val="21"/>
          <w:szCs w:val="21"/>
          <w:highlight w:val="none"/>
        </w:rPr>
        <w:t>。</w:t>
      </w:r>
    </w:p>
    <w:p w14:paraId="7179449D">
      <w:pPr>
        <w:keepNext/>
        <w:keepLines/>
        <w:widowControl/>
        <w:spacing w:before="0" w:after="0" w:line="460" w:lineRule="exact"/>
        <w:jc w:val="both"/>
        <w:outlineLvl w:val="3"/>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14. 竣工结算</w:t>
      </w:r>
    </w:p>
    <w:p w14:paraId="111021F8">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14.1 竣工结算申请</w:t>
      </w:r>
    </w:p>
    <w:p w14:paraId="558D72D6">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承包人提交竣工结算申请单的期限：</w:t>
      </w:r>
      <w:r>
        <w:rPr>
          <w:rFonts w:hint="eastAsia" w:ascii="Times New Roman" w:hAnsi="Times New Roman" w:eastAsia="宋体" w:cs="Times New Roman"/>
          <w:b/>
          <w:bCs/>
          <w:color w:val="000000"/>
          <w:sz w:val="21"/>
          <w:highlight w:val="none"/>
          <w:u w:val="single"/>
        </w:rPr>
        <w:t>承包人应在工程竣工验收合格后 28 天内</w:t>
      </w:r>
      <w:r>
        <w:rPr>
          <w:rFonts w:hint="eastAsia" w:ascii="宋体" w:hAnsi="宋体" w:eastAsia="宋体" w:cs="宋体"/>
          <w:sz w:val="21"/>
          <w:szCs w:val="21"/>
          <w:highlight w:val="none"/>
        </w:rPr>
        <w:t>。</w:t>
      </w:r>
    </w:p>
    <w:p w14:paraId="67857459">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竣工结算申请单应包括的内容：</w:t>
      </w:r>
      <w:r>
        <w:rPr>
          <w:rFonts w:hint="eastAsia" w:ascii="宋体" w:hAnsi="宋体" w:eastAsia="宋体" w:cs="宋体"/>
          <w:b/>
          <w:bCs/>
          <w:sz w:val="21"/>
          <w:szCs w:val="21"/>
          <w:highlight w:val="none"/>
          <w:u w:val="single"/>
        </w:rPr>
        <w:t>执行通用条款</w:t>
      </w:r>
      <w:r>
        <w:rPr>
          <w:rFonts w:hint="eastAsia" w:ascii="宋体" w:hAnsi="宋体" w:eastAsia="宋体" w:cs="宋体"/>
          <w:sz w:val="21"/>
          <w:szCs w:val="21"/>
          <w:highlight w:val="none"/>
        </w:rPr>
        <w:t>。</w:t>
      </w:r>
    </w:p>
    <w:p w14:paraId="610AC786">
      <w:pPr>
        <w:spacing w:line="460" w:lineRule="exact"/>
        <w:ind w:firstLine="420" w:firstLineChars="200"/>
        <w:jc w:val="both"/>
        <w:outlineLvl w:val="0"/>
        <w:rPr>
          <w:rFonts w:ascii="宋体" w:hAnsi="宋体" w:eastAsia="宋体" w:cs="宋体"/>
          <w:sz w:val="21"/>
          <w:szCs w:val="21"/>
          <w:highlight w:val="none"/>
        </w:rPr>
      </w:pPr>
      <w:bookmarkStart w:id="146" w:name="_Toc20936"/>
      <w:bookmarkStart w:id="147" w:name="_Toc10554"/>
      <w:bookmarkStart w:id="148" w:name="_Toc4470"/>
      <w:bookmarkStart w:id="149" w:name="_Toc20379"/>
      <w:bookmarkStart w:id="150" w:name="_Toc13117"/>
      <w:r>
        <w:rPr>
          <w:rFonts w:hint="eastAsia" w:ascii="宋体" w:hAnsi="宋体" w:eastAsia="宋体" w:cs="宋体"/>
          <w:sz w:val="21"/>
          <w:szCs w:val="21"/>
          <w:highlight w:val="none"/>
        </w:rPr>
        <w:t>14.2 竣工结算审核</w:t>
      </w:r>
      <w:bookmarkEnd w:id="146"/>
      <w:bookmarkEnd w:id="147"/>
      <w:bookmarkEnd w:id="148"/>
      <w:bookmarkEnd w:id="149"/>
      <w:bookmarkEnd w:id="150"/>
    </w:p>
    <w:p w14:paraId="75C7E702">
      <w:pPr>
        <w:spacing w:line="460" w:lineRule="exact"/>
        <w:ind w:firstLine="420" w:firstLineChars="200"/>
        <w:jc w:val="left"/>
        <w:rPr>
          <w:rFonts w:ascii="宋体" w:hAnsi="宋体" w:eastAsia="宋体" w:cs="宋体"/>
          <w:b/>
          <w:bCs/>
          <w:sz w:val="21"/>
          <w:szCs w:val="21"/>
          <w:highlight w:val="none"/>
          <w:u w:val="single"/>
        </w:rPr>
      </w:pPr>
      <w:r>
        <w:rPr>
          <w:rFonts w:hint="eastAsia" w:ascii="宋体" w:hAnsi="宋体" w:eastAsia="宋体" w:cs="宋体"/>
          <w:sz w:val="21"/>
          <w:szCs w:val="21"/>
          <w:highlight w:val="none"/>
        </w:rPr>
        <w:t>发包人审批竣工付款申请单的期限：</w:t>
      </w:r>
      <w:r>
        <w:rPr>
          <w:rFonts w:hint="eastAsia" w:ascii="宋体" w:hAnsi="宋体" w:eastAsia="宋体" w:cs="宋体"/>
          <w:b/>
          <w:bCs/>
          <w:sz w:val="21"/>
          <w:szCs w:val="21"/>
          <w:highlight w:val="none"/>
          <w:u w:val="single"/>
        </w:rPr>
        <w:t>发包人应在收到监理人提交的经审核的竣工结算申请单后 14 天内完成审批</w:t>
      </w:r>
      <w:r>
        <w:rPr>
          <w:rFonts w:hint="eastAsia" w:ascii="宋体" w:hAnsi="宋体" w:eastAsia="宋体" w:cs="宋体"/>
          <w:sz w:val="21"/>
          <w:szCs w:val="21"/>
          <w:highlight w:val="none"/>
        </w:rPr>
        <w:t>。</w:t>
      </w:r>
    </w:p>
    <w:p w14:paraId="7C0E7121">
      <w:pPr>
        <w:spacing w:line="460" w:lineRule="exact"/>
        <w:ind w:firstLine="420" w:firstLineChars="200"/>
        <w:jc w:val="left"/>
        <w:rPr>
          <w:rFonts w:ascii="宋体" w:hAnsi="宋体" w:eastAsia="宋体" w:cs="宋体"/>
          <w:b/>
          <w:bCs/>
          <w:sz w:val="21"/>
          <w:szCs w:val="21"/>
          <w:highlight w:val="none"/>
          <w:u w:val="single"/>
        </w:rPr>
      </w:pPr>
      <w:r>
        <w:rPr>
          <w:rFonts w:hint="eastAsia" w:ascii="宋体" w:hAnsi="宋体" w:eastAsia="宋体" w:cs="宋体"/>
          <w:sz w:val="21"/>
          <w:szCs w:val="21"/>
          <w:highlight w:val="none"/>
        </w:rPr>
        <w:t>发包人完成竣工付款的期限：</w:t>
      </w:r>
      <w:r>
        <w:rPr>
          <w:rFonts w:hint="eastAsia" w:ascii="宋体" w:hAnsi="宋体" w:eastAsia="宋体" w:cs="宋体"/>
          <w:b/>
          <w:bCs/>
          <w:sz w:val="21"/>
          <w:szCs w:val="21"/>
          <w:highlight w:val="none"/>
          <w:u w:val="single"/>
        </w:rPr>
        <w:t>发包人应在签发竣工付款证书后的 14 天内，完成对承包人的竣工付款</w:t>
      </w:r>
      <w:r>
        <w:rPr>
          <w:rFonts w:hint="eastAsia" w:ascii="宋体" w:hAnsi="宋体" w:eastAsia="宋体" w:cs="宋体"/>
          <w:sz w:val="21"/>
          <w:szCs w:val="21"/>
          <w:highlight w:val="none"/>
        </w:rPr>
        <w:t>。</w:t>
      </w:r>
    </w:p>
    <w:p w14:paraId="24F08265">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关于竣工付款证书异议部分复核的方式和程序：</w:t>
      </w:r>
      <w:r>
        <w:rPr>
          <w:rFonts w:hint="eastAsia" w:ascii="宋体" w:hAnsi="宋体" w:eastAsia="宋体" w:cs="宋体"/>
          <w:b/>
          <w:bCs/>
          <w:sz w:val="21"/>
          <w:szCs w:val="21"/>
          <w:highlight w:val="none"/>
          <w:u w:val="single"/>
        </w:rPr>
        <w:t>执行通用条款</w:t>
      </w:r>
      <w:r>
        <w:rPr>
          <w:rFonts w:hint="eastAsia" w:ascii="宋体" w:hAnsi="宋体" w:eastAsia="宋体" w:cs="宋体"/>
          <w:sz w:val="21"/>
          <w:szCs w:val="21"/>
          <w:highlight w:val="none"/>
        </w:rPr>
        <w:t>。</w:t>
      </w:r>
    </w:p>
    <w:p w14:paraId="68B2D9E5">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14.4 最终结清</w:t>
      </w:r>
    </w:p>
    <w:p w14:paraId="782EC850">
      <w:pPr>
        <w:spacing w:line="46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14.4.1 最终结清申请单</w:t>
      </w:r>
    </w:p>
    <w:p w14:paraId="487B9005">
      <w:pPr>
        <w:spacing w:line="46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承包人提交最终结清申请单的份数：</w:t>
      </w:r>
      <w:r>
        <w:rPr>
          <w:rFonts w:hint="eastAsia" w:ascii="宋体" w:hAnsi="宋体" w:eastAsia="宋体" w:cs="宋体"/>
          <w:sz w:val="21"/>
          <w:szCs w:val="21"/>
          <w:highlight w:val="none"/>
        </w:rPr>
        <w:t>。</w:t>
      </w:r>
    </w:p>
    <w:p w14:paraId="19EAED15">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kern w:val="0"/>
          <w:sz w:val="21"/>
          <w:szCs w:val="21"/>
          <w:highlight w:val="none"/>
        </w:rPr>
        <w:t>承包人提交最终结算申请单的期限：</w:t>
      </w:r>
      <w:r>
        <w:rPr>
          <w:rFonts w:hint="eastAsia" w:ascii="Times New Roman" w:hAnsi="Times New Roman" w:eastAsia="宋体" w:cs="Times New Roman"/>
          <w:b/>
          <w:bCs/>
          <w:color w:val="000000"/>
          <w:sz w:val="21"/>
          <w:highlight w:val="none"/>
          <w:u w:val="single"/>
        </w:rPr>
        <w:t>缺陷责任期终止证书颁发后 7 天内</w:t>
      </w:r>
      <w:r>
        <w:rPr>
          <w:rFonts w:hint="eastAsia" w:ascii="宋体" w:hAnsi="宋体" w:eastAsia="宋体" w:cs="宋体"/>
          <w:sz w:val="21"/>
          <w:szCs w:val="21"/>
          <w:highlight w:val="none"/>
        </w:rPr>
        <w:t>。</w:t>
      </w:r>
    </w:p>
    <w:p w14:paraId="39365EEB">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14.4.2 最终结清证书和支付</w:t>
      </w:r>
    </w:p>
    <w:p w14:paraId="34E3B094">
      <w:pPr>
        <w:spacing w:line="460" w:lineRule="exact"/>
        <w:ind w:firstLine="420" w:firstLineChars="200"/>
        <w:jc w:val="left"/>
        <w:rPr>
          <w:rFonts w:ascii="宋体" w:hAnsi="宋体" w:eastAsia="宋体" w:cs="宋体"/>
          <w:b/>
          <w:sz w:val="21"/>
          <w:szCs w:val="21"/>
          <w:highlight w:val="none"/>
          <w:u w:val="single"/>
        </w:rPr>
      </w:pPr>
      <w:r>
        <w:rPr>
          <w:rFonts w:hint="eastAsia" w:ascii="宋体" w:hAnsi="宋体" w:eastAsia="宋体" w:cs="宋体"/>
          <w:sz w:val="21"/>
          <w:szCs w:val="21"/>
          <w:highlight w:val="none"/>
        </w:rPr>
        <w:t>（1）发包人完成最终结清申请单的审批并颁发最终结清证书的期限：</w:t>
      </w:r>
      <w:r>
        <w:rPr>
          <w:rFonts w:hint="eastAsia" w:ascii="宋体" w:hAnsi="宋体" w:eastAsia="宋体" w:cs="宋体"/>
          <w:b/>
          <w:sz w:val="21"/>
          <w:szCs w:val="21"/>
          <w:highlight w:val="none"/>
          <w:u w:val="single"/>
        </w:rPr>
        <w:t>收到承包人提交的最终结清申请单后 14 天内 。</w:t>
      </w:r>
    </w:p>
    <w:p w14:paraId="65187447">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（2）发包人完成支付的期限：</w:t>
      </w:r>
      <w:r>
        <w:rPr>
          <w:rFonts w:hint="eastAsia" w:ascii="宋体" w:hAnsi="宋体" w:eastAsia="宋体" w:cs="宋体"/>
          <w:b/>
          <w:bCs/>
          <w:sz w:val="21"/>
          <w:szCs w:val="21"/>
          <w:highlight w:val="none"/>
          <w:u w:val="single"/>
        </w:rPr>
        <w:t>颁发最终结算证书后7日内完成支付</w:t>
      </w:r>
      <w:r>
        <w:rPr>
          <w:rFonts w:hint="eastAsia" w:ascii="宋体" w:hAnsi="宋体" w:eastAsia="宋体" w:cs="宋体"/>
          <w:sz w:val="21"/>
          <w:szCs w:val="21"/>
          <w:highlight w:val="none"/>
        </w:rPr>
        <w:t>。</w:t>
      </w:r>
    </w:p>
    <w:p w14:paraId="01CB973B">
      <w:pPr>
        <w:keepNext/>
        <w:keepLines/>
        <w:widowControl/>
        <w:spacing w:before="0" w:after="0" w:line="460" w:lineRule="exact"/>
        <w:jc w:val="both"/>
        <w:outlineLvl w:val="3"/>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15. 缺陷责任期与保修</w:t>
      </w:r>
    </w:p>
    <w:p w14:paraId="758D5610">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15.2缺陷责任期</w:t>
      </w:r>
    </w:p>
    <w:p w14:paraId="70859864">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缺陷责任期的具体期限：</w:t>
      </w:r>
      <w:r>
        <w:rPr>
          <w:rFonts w:hint="eastAsia" w:ascii="宋体" w:hAnsi="宋体" w:eastAsia="宋体" w:cs="宋体"/>
          <w:b/>
          <w:bCs/>
          <w:sz w:val="21"/>
          <w:szCs w:val="21"/>
          <w:highlight w:val="none"/>
          <w:u w:val="single"/>
        </w:rPr>
        <w:t>二年</w:t>
      </w:r>
      <w:r>
        <w:rPr>
          <w:rFonts w:hint="eastAsia" w:ascii="宋体" w:hAnsi="宋体" w:eastAsia="宋体" w:cs="宋体"/>
          <w:sz w:val="21"/>
          <w:szCs w:val="21"/>
          <w:highlight w:val="none"/>
        </w:rPr>
        <w:t>。</w:t>
      </w:r>
    </w:p>
    <w:p w14:paraId="69EAEB03">
      <w:pPr>
        <w:spacing w:line="460" w:lineRule="exact"/>
        <w:ind w:firstLine="420" w:firstLineChars="200"/>
        <w:jc w:val="both"/>
        <w:outlineLvl w:val="0"/>
        <w:rPr>
          <w:rFonts w:ascii="宋体" w:hAnsi="宋体" w:eastAsia="宋体" w:cs="宋体"/>
          <w:sz w:val="21"/>
          <w:szCs w:val="21"/>
          <w:highlight w:val="none"/>
        </w:rPr>
      </w:pPr>
      <w:bookmarkStart w:id="151" w:name="_Toc14821"/>
      <w:bookmarkStart w:id="152" w:name="_Toc12034"/>
      <w:bookmarkStart w:id="153" w:name="_Toc4987"/>
      <w:bookmarkStart w:id="154" w:name="_Toc3761"/>
      <w:r>
        <w:rPr>
          <w:rFonts w:hint="eastAsia" w:ascii="宋体" w:hAnsi="宋体" w:eastAsia="宋体" w:cs="宋体"/>
          <w:sz w:val="21"/>
          <w:szCs w:val="21"/>
          <w:highlight w:val="none"/>
        </w:rPr>
        <w:t>15.3 质量保证金</w:t>
      </w:r>
      <w:bookmarkEnd w:id="151"/>
      <w:bookmarkEnd w:id="152"/>
      <w:bookmarkEnd w:id="153"/>
      <w:bookmarkEnd w:id="154"/>
    </w:p>
    <w:p w14:paraId="64E2F4C3">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关于是否扣留质量保证金的约定：</w:t>
      </w:r>
      <w:r>
        <w:rPr>
          <w:rFonts w:hint="eastAsia" w:ascii="宋体" w:hAnsi="宋体" w:eastAsia="宋体" w:cs="宋体"/>
          <w:b/>
          <w:bCs/>
          <w:sz w:val="21"/>
          <w:szCs w:val="21"/>
          <w:highlight w:val="none"/>
          <w:u w:val="single"/>
        </w:rPr>
        <w:t>扣留</w:t>
      </w:r>
      <w:r>
        <w:rPr>
          <w:rFonts w:hint="eastAsia" w:ascii="Times New Roman" w:hAnsi="Times New Roman" w:eastAsia="宋体" w:cs="Times New Roman"/>
          <w:b/>
          <w:bCs/>
          <w:color w:val="000000"/>
          <w:sz w:val="21"/>
          <w:highlight w:val="none"/>
          <w:u w:val="single"/>
        </w:rPr>
        <w:t>质量保证金</w:t>
      </w:r>
      <w:r>
        <w:rPr>
          <w:rFonts w:hint="eastAsia" w:ascii="宋体" w:hAnsi="宋体" w:eastAsia="宋体" w:cs="宋体"/>
          <w:sz w:val="21"/>
          <w:szCs w:val="21"/>
          <w:highlight w:val="none"/>
        </w:rPr>
        <w:t>。在工程项目竣工前，承包人按专用合同条款第3.7条提供履约保证金的，发包人不得同时预留工程质量保证金。</w:t>
      </w:r>
    </w:p>
    <w:p w14:paraId="0AD18A8A">
      <w:pPr>
        <w:spacing w:line="460" w:lineRule="exact"/>
        <w:ind w:firstLine="420" w:firstLineChars="200"/>
        <w:jc w:val="left"/>
        <w:outlineLvl w:val="0"/>
        <w:rPr>
          <w:rFonts w:ascii="宋体" w:hAnsi="宋体" w:eastAsia="宋体" w:cs="宋体"/>
          <w:sz w:val="21"/>
          <w:szCs w:val="21"/>
          <w:highlight w:val="none"/>
        </w:rPr>
      </w:pPr>
      <w:bookmarkStart w:id="155" w:name="_Toc5886"/>
      <w:bookmarkStart w:id="156" w:name="_Toc23019"/>
      <w:bookmarkStart w:id="157" w:name="_Toc16040"/>
      <w:bookmarkStart w:id="158" w:name="_Toc20258"/>
      <w:bookmarkStart w:id="159" w:name="_Toc32379"/>
      <w:r>
        <w:rPr>
          <w:rFonts w:hint="eastAsia" w:ascii="宋体" w:hAnsi="宋体" w:eastAsia="宋体" w:cs="宋体"/>
          <w:sz w:val="21"/>
          <w:szCs w:val="21"/>
          <w:highlight w:val="none"/>
        </w:rPr>
        <w:t>15.3.1 承包人提供质量保证金的方式</w:t>
      </w:r>
      <w:bookmarkEnd w:id="155"/>
      <w:bookmarkEnd w:id="156"/>
      <w:bookmarkEnd w:id="157"/>
      <w:bookmarkEnd w:id="158"/>
      <w:bookmarkEnd w:id="159"/>
    </w:p>
    <w:p w14:paraId="06421652">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质量保证金采用以下第</w:t>
      </w:r>
      <w:r>
        <w:rPr>
          <w:rFonts w:hint="eastAsia" w:ascii="宋体" w:hAnsi="宋体" w:eastAsia="宋体" w:cs="宋体"/>
          <w:kern w:val="0"/>
          <w:sz w:val="21"/>
          <w:szCs w:val="21"/>
          <w:highlight w:val="none"/>
        </w:rPr>
        <w:t>（3）</w:t>
      </w:r>
      <w:r>
        <w:rPr>
          <w:rFonts w:hint="eastAsia" w:ascii="宋体" w:hAnsi="宋体" w:eastAsia="宋体" w:cs="宋体"/>
          <w:sz w:val="21"/>
          <w:szCs w:val="21"/>
          <w:highlight w:val="none"/>
        </w:rPr>
        <w:t>种方式：</w:t>
      </w:r>
    </w:p>
    <w:p w14:paraId="6B964769">
      <w:pPr>
        <w:ind w:firstLine="420" w:firstLineChars="200"/>
        <w:jc w:val="both"/>
        <w:rPr>
          <w:rFonts w:ascii="Times New Roman" w:hAnsi="Times New Roman" w:eastAsia="宋体" w:cs="Times New Roman"/>
          <w:sz w:val="21"/>
          <w:highlight w:val="none"/>
        </w:rPr>
      </w:pPr>
      <w:r>
        <w:rPr>
          <w:rFonts w:hint="eastAsia" w:ascii="Times New Roman" w:hAnsi="Times New Roman" w:eastAsia="宋体" w:cs="Times New Roman"/>
          <w:color w:val="000000"/>
          <w:sz w:val="21"/>
          <w:highlight w:val="none"/>
        </w:rPr>
        <w:t>（1）质量保证金保函，保证金额为：</w:t>
      </w:r>
      <w:r>
        <w:rPr>
          <w:rFonts w:hint="eastAsia" w:ascii="Times New Roman" w:hAnsi="Times New Roman" w:eastAsia="宋体" w:cs="Times New Roman"/>
          <w:b/>
          <w:bCs/>
          <w:color w:val="000000"/>
          <w:sz w:val="21"/>
          <w:highlight w:val="none"/>
          <w:u w:val="single"/>
        </w:rPr>
        <w:t xml:space="preserve"> / </w:t>
      </w:r>
      <w:r>
        <w:rPr>
          <w:rFonts w:hint="eastAsia" w:ascii="Times New Roman" w:hAnsi="Times New Roman" w:eastAsia="宋体" w:cs="Times New Roman"/>
          <w:color w:val="000000"/>
          <w:sz w:val="21"/>
          <w:highlight w:val="none"/>
        </w:rPr>
        <w:t>；</w:t>
      </w:r>
    </w:p>
    <w:p w14:paraId="38D59EB3">
      <w:pPr>
        <w:autoSpaceDE w:val="0"/>
        <w:autoSpaceDN w:val="0"/>
        <w:adjustRightInd w:val="0"/>
        <w:spacing w:line="46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（2）%的工程款；</w:t>
      </w:r>
    </w:p>
    <w:p w14:paraId="251438C9">
      <w:pPr>
        <w:autoSpaceDE w:val="0"/>
        <w:autoSpaceDN w:val="0"/>
        <w:adjustRightInd w:val="0"/>
        <w:spacing w:line="46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（3）其他方式：</w:t>
      </w:r>
      <w:r>
        <w:rPr>
          <w:rFonts w:hint="eastAsia" w:ascii="宋体" w:hAnsi="宋体" w:eastAsia="宋体" w:cs="宋体"/>
          <w:b/>
          <w:kern w:val="0"/>
          <w:sz w:val="21"/>
          <w:szCs w:val="21"/>
          <w:highlight w:val="none"/>
          <w:u w:val="single"/>
        </w:rPr>
        <w:t>工程竣工结算审计定案金额的 3%，形式可为银行保函、担保保函、保证保险等非现金形式。</w:t>
      </w:r>
    </w:p>
    <w:p w14:paraId="2E8F8B0F">
      <w:pPr>
        <w:spacing w:line="460" w:lineRule="exact"/>
        <w:ind w:firstLine="420" w:firstLineChars="200"/>
        <w:jc w:val="left"/>
        <w:outlineLvl w:val="0"/>
        <w:rPr>
          <w:rFonts w:ascii="宋体" w:hAnsi="宋体" w:eastAsia="宋体" w:cs="宋体"/>
          <w:sz w:val="21"/>
          <w:szCs w:val="21"/>
          <w:highlight w:val="none"/>
        </w:rPr>
      </w:pPr>
      <w:bookmarkStart w:id="160" w:name="_Toc26957"/>
      <w:bookmarkStart w:id="161" w:name="_Toc6378"/>
      <w:bookmarkStart w:id="162" w:name="_Toc5571"/>
      <w:bookmarkStart w:id="163" w:name="_Toc10721"/>
      <w:bookmarkStart w:id="164" w:name="_Toc31404"/>
      <w:r>
        <w:rPr>
          <w:rFonts w:hint="eastAsia" w:ascii="宋体" w:hAnsi="宋体" w:eastAsia="宋体" w:cs="宋体"/>
          <w:sz w:val="21"/>
          <w:szCs w:val="21"/>
          <w:highlight w:val="none"/>
        </w:rPr>
        <w:t>15.3.2 质量保证金的扣留</w:t>
      </w:r>
      <w:bookmarkEnd w:id="160"/>
      <w:bookmarkEnd w:id="161"/>
      <w:bookmarkEnd w:id="162"/>
      <w:bookmarkEnd w:id="163"/>
      <w:bookmarkEnd w:id="164"/>
    </w:p>
    <w:p w14:paraId="52AD5457">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质量保证金的扣留采取以下第</w:t>
      </w:r>
      <w:r>
        <w:rPr>
          <w:rFonts w:hint="eastAsia" w:ascii="宋体" w:hAnsi="宋体" w:eastAsia="宋体" w:cs="宋体"/>
          <w:b/>
          <w:bCs/>
          <w:sz w:val="21"/>
          <w:szCs w:val="21"/>
          <w:highlight w:val="none"/>
          <w:u w:val="single"/>
        </w:rPr>
        <w:t>（2）</w:t>
      </w:r>
      <w:r>
        <w:rPr>
          <w:rFonts w:hint="eastAsia" w:ascii="宋体" w:hAnsi="宋体" w:eastAsia="宋体" w:cs="宋体"/>
          <w:sz w:val="21"/>
          <w:szCs w:val="21"/>
          <w:highlight w:val="none"/>
        </w:rPr>
        <w:t>种方式：</w:t>
      </w:r>
    </w:p>
    <w:p w14:paraId="3AC920C3">
      <w:pPr>
        <w:autoSpaceDE w:val="0"/>
        <w:autoSpaceDN w:val="0"/>
        <w:adjustRightInd w:val="0"/>
        <w:spacing w:line="46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（1）在支付工程进度款时逐次扣留，在此情形下，质量保证金的计算基数不包括预付款的支付、扣回以及价格调整的金额；</w:t>
      </w:r>
    </w:p>
    <w:p w14:paraId="087FBF51">
      <w:pPr>
        <w:autoSpaceDE w:val="0"/>
        <w:autoSpaceDN w:val="0"/>
        <w:adjustRightInd w:val="0"/>
        <w:spacing w:line="460" w:lineRule="exact"/>
        <w:ind w:firstLine="420" w:firstLineChars="200"/>
        <w:jc w:val="left"/>
        <w:outlineLvl w:val="0"/>
        <w:rPr>
          <w:rFonts w:ascii="宋体" w:hAnsi="宋体" w:eastAsia="宋体" w:cs="宋体"/>
          <w:kern w:val="0"/>
          <w:sz w:val="21"/>
          <w:szCs w:val="21"/>
          <w:highlight w:val="none"/>
        </w:rPr>
      </w:pPr>
      <w:bookmarkStart w:id="165" w:name="_Toc30669"/>
      <w:bookmarkStart w:id="166" w:name="_Toc14771"/>
      <w:bookmarkStart w:id="167" w:name="_Toc32150"/>
      <w:bookmarkStart w:id="168" w:name="_Toc4479"/>
      <w:bookmarkStart w:id="169" w:name="_Toc27486"/>
      <w:r>
        <w:rPr>
          <w:rFonts w:hint="eastAsia" w:ascii="宋体" w:hAnsi="宋体" w:eastAsia="宋体" w:cs="宋体"/>
          <w:kern w:val="0"/>
          <w:sz w:val="21"/>
          <w:szCs w:val="21"/>
          <w:highlight w:val="none"/>
        </w:rPr>
        <w:t>（2）工程竣工结算时一次性扣留质量保证金；</w:t>
      </w:r>
      <w:bookmarkEnd w:id="165"/>
      <w:bookmarkEnd w:id="166"/>
      <w:bookmarkEnd w:id="167"/>
      <w:bookmarkEnd w:id="168"/>
      <w:bookmarkEnd w:id="169"/>
    </w:p>
    <w:p w14:paraId="28686A60">
      <w:pPr>
        <w:autoSpaceDE w:val="0"/>
        <w:autoSpaceDN w:val="0"/>
        <w:adjustRightInd w:val="0"/>
        <w:spacing w:line="46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（3）其他扣留方式：</w:t>
      </w:r>
      <w:r>
        <w:rPr>
          <w:rFonts w:hint="eastAsia" w:ascii="宋体" w:hAnsi="宋体" w:eastAsia="宋体" w:cs="宋体"/>
          <w:kern w:val="0"/>
          <w:sz w:val="21"/>
          <w:szCs w:val="21"/>
          <w:highlight w:val="none"/>
          <w:u w:val="single"/>
        </w:rPr>
        <w:t xml:space="preserve">   /                         </w:t>
      </w:r>
      <w:r>
        <w:rPr>
          <w:rFonts w:hint="eastAsia" w:ascii="宋体" w:hAnsi="宋体" w:eastAsia="宋体" w:cs="宋体"/>
          <w:kern w:val="0"/>
          <w:sz w:val="21"/>
          <w:szCs w:val="21"/>
          <w:highlight w:val="none"/>
        </w:rPr>
        <w:t>。</w:t>
      </w:r>
    </w:p>
    <w:p w14:paraId="3F3CDD4D">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关于质量保证金的补充约定：</w:t>
      </w:r>
      <w:r>
        <w:rPr>
          <w:rFonts w:hint="eastAsia" w:ascii="宋体" w:hAnsi="宋体" w:eastAsia="宋体" w:cs="宋体"/>
          <w:b/>
          <w:bCs/>
          <w:kern w:val="0"/>
          <w:sz w:val="21"/>
          <w:szCs w:val="21"/>
          <w:highlight w:val="none"/>
          <w:u w:val="single"/>
        </w:rPr>
        <w:t xml:space="preserve"> /  </w:t>
      </w:r>
      <w:r>
        <w:rPr>
          <w:rFonts w:hint="eastAsia" w:ascii="宋体" w:hAnsi="宋体" w:eastAsia="宋体" w:cs="宋体"/>
          <w:kern w:val="0"/>
          <w:sz w:val="21"/>
          <w:szCs w:val="21"/>
          <w:highlight w:val="none"/>
        </w:rPr>
        <w:t>。</w:t>
      </w:r>
    </w:p>
    <w:p w14:paraId="30FED710">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15.4保修</w:t>
      </w:r>
    </w:p>
    <w:p w14:paraId="349EFF77">
      <w:pPr>
        <w:spacing w:line="460" w:lineRule="exact"/>
        <w:ind w:firstLine="409" w:firstLineChars="195"/>
        <w:jc w:val="left"/>
        <w:rPr>
          <w:rFonts w:ascii="宋体" w:hAnsi="宋体" w:eastAsia="宋体" w:cs="宋体"/>
          <w:sz w:val="21"/>
          <w:szCs w:val="21"/>
          <w:highlight w:val="none"/>
        </w:rPr>
      </w:pPr>
      <w:r>
        <w:rPr>
          <w:rFonts w:hint="eastAsia" w:ascii="宋体" w:hAnsi="宋体" w:eastAsia="宋体" w:cs="宋体"/>
          <w:sz w:val="21"/>
          <w:szCs w:val="21"/>
          <w:highlight w:val="none"/>
        </w:rPr>
        <w:t>15.4.1 保修责任</w:t>
      </w:r>
    </w:p>
    <w:p w14:paraId="040A32A1">
      <w:pPr>
        <w:spacing w:line="46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sz w:val="21"/>
          <w:szCs w:val="21"/>
          <w:highlight w:val="none"/>
        </w:rPr>
        <w:t>工程保修期为：</w:t>
      </w:r>
      <w:r>
        <w:rPr>
          <w:rFonts w:hint="eastAsia" w:ascii="Times New Roman" w:hAnsi="Times New Roman" w:eastAsia="宋体" w:cs="Times New Roman"/>
          <w:b/>
          <w:bCs/>
          <w:color w:val="000000"/>
          <w:sz w:val="21"/>
          <w:highlight w:val="none"/>
          <w:u w:val="single"/>
        </w:rPr>
        <w:t>执行《工程质量保修书》规定</w:t>
      </w:r>
      <w:r>
        <w:rPr>
          <w:rFonts w:hint="eastAsia" w:ascii="宋体" w:hAnsi="宋体" w:eastAsia="宋体" w:cs="宋体"/>
          <w:kern w:val="0"/>
          <w:sz w:val="21"/>
          <w:szCs w:val="21"/>
          <w:highlight w:val="none"/>
        </w:rPr>
        <w:t>。</w:t>
      </w:r>
    </w:p>
    <w:p w14:paraId="1DE64DBD">
      <w:pPr>
        <w:spacing w:line="460" w:lineRule="exact"/>
        <w:ind w:firstLine="409" w:firstLineChars="195"/>
        <w:jc w:val="left"/>
        <w:rPr>
          <w:rFonts w:ascii="宋体" w:hAnsi="宋体" w:eastAsia="宋体" w:cs="宋体"/>
          <w:sz w:val="21"/>
          <w:szCs w:val="21"/>
          <w:highlight w:val="none"/>
        </w:rPr>
      </w:pPr>
      <w:r>
        <w:rPr>
          <w:rFonts w:hint="eastAsia" w:ascii="宋体" w:hAnsi="宋体" w:eastAsia="宋体" w:cs="宋体"/>
          <w:sz w:val="21"/>
          <w:szCs w:val="21"/>
          <w:highlight w:val="none"/>
        </w:rPr>
        <w:t>15.4.3 修复通知</w:t>
      </w:r>
    </w:p>
    <w:p w14:paraId="7B3A54DD">
      <w:pPr>
        <w:spacing w:line="46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承包人收到保修通知并到达工程现场的合理时间：</w:t>
      </w:r>
      <w:r>
        <w:rPr>
          <w:rFonts w:hint="eastAsia" w:ascii="宋体" w:hAnsi="宋体" w:eastAsia="宋体" w:cs="宋体"/>
          <w:b/>
          <w:bCs/>
          <w:kern w:val="0"/>
          <w:sz w:val="21"/>
          <w:szCs w:val="21"/>
          <w:highlight w:val="none"/>
          <w:u w:val="single"/>
        </w:rPr>
        <w:t>48小时内</w:t>
      </w:r>
      <w:r>
        <w:rPr>
          <w:rFonts w:hint="eastAsia" w:ascii="宋体" w:hAnsi="宋体" w:eastAsia="宋体" w:cs="宋体"/>
          <w:kern w:val="0"/>
          <w:sz w:val="21"/>
          <w:szCs w:val="21"/>
          <w:highlight w:val="none"/>
        </w:rPr>
        <w:t>。</w:t>
      </w:r>
    </w:p>
    <w:p w14:paraId="5A3F7A34">
      <w:pPr>
        <w:keepNext/>
        <w:keepLines/>
        <w:widowControl/>
        <w:spacing w:before="0" w:after="0" w:line="460" w:lineRule="exact"/>
        <w:jc w:val="both"/>
        <w:outlineLvl w:val="3"/>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16. 违约</w:t>
      </w:r>
    </w:p>
    <w:p w14:paraId="3B3586D7">
      <w:pPr>
        <w:spacing w:line="460" w:lineRule="exact"/>
        <w:ind w:firstLine="420" w:firstLineChars="200"/>
        <w:jc w:val="both"/>
        <w:outlineLvl w:val="0"/>
        <w:rPr>
          <w:rFonts w:ascii="宋体" w:hAnsi="宋体" w:eastAsia="宋体" w:cs="宋体"/>
          <w:sz w:val="21"/>
          <w:szCs w:val="21"/>
          <w:highlight w:val="none"/>
        </w:rPr>
      </w:pPr>
      <w:bookmarkStart w:id="170" w:name="_Toc6376"/>
      <w:bookmarkStart w:id="171" w:name="_Toc8074"/>
      <w:bookmarkStart w:id="172" w:name="_Toc10292"/>
      <w:bookmarkStart w:id="173" w:name="_Toc8592"/>
      <w:bookmarkStart w:id="174" w:name="_Toc7099"/>
      <w:r>
        <w:rPr>
          <w:rFonts w:hint="eastAsia" w:ascii="宋体" w:hAnsi="宋体" w:eastAsia="宋体" w:cs="宋体"/>
          <w:sz w:val="21"/>
          <w:szCs w:val="21"/>
          <w:highlight w:val="none"/>
        </w:rPr>
        <w:t>16.1 发包人违约</w:t>
      </w:r>
      <w:bookmarkEnd w:id="170"/>
      <w:bookmarkEnd w:id="171"/>
      <w:bookmarkEnd w:id="172"/>
      <w:bookmarkEnd w:id="173"/>
      <w:bookmarkEnd w:id="174"/>
    </w:p>
    <w:p w14:paraId="0FD11FE0">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16.1.1发包人违约的情形</w:t>
      </w:r>
    </w:p>
    <w:p w14:paraId="7B4E4F13">
      <w:pPr>
        <w:spacing w:line="460" w:lineRule="exact"/>
        <w:ind w:left="1110" w:leftChars="200" w:hanging="630" w:hangingChars="3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发包人违约的其他情形：</w:t>
      </w:r>
      <w:r>
        <w:rPr>
          <w:rFonts w:hint="eastAsia" w:ascii="宋体" w:hAnsi="宋体" w:eastAsia="宋体" w:cs="宋体"/>
          <w:kern w:val="0"/>
          <w:sz w:val="21"/>
          <w:szCs w:val="21"/>
          <w:highlight w:val="none"/>
          <w:u w:val="single"/>
        </w:rPr>
        <w:t xml:space="preserve">    /  </w:t>
      </w:r>
      <w:r>
        <w:rPr>
          <w:rFonts w:hint="eastAsia" w:ascii="宋体" w:hAnsi="宋体" w:eastAsia="宋体" w:cs="宋体"/>
          <w:kern w:val="0"/>
          <w:sz w:val="21"/>
          <w:szCs w:val="21"/>
          <w:highlight w:val="none"/>
        </w:rPr>
        <w:t>。</w:t>
      </w:r>
    </w:p>
    <w:p w14:paraId="13E70CF2">
      <w:pPr>
        <w:spacing w:line="460" w:lineRule="exact"/>
        <w:ind w:left="1050" w:hanging="1050" w:hangingChars="5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16.1.2 发包人违约的责任</w:t>
      </w:r>
    </w:p>
    <w:p w14:paraId="546DDBD7">
      <w:pPr>
        <w:spacing w:line="46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发包人违约责任的承担方式和计算方法：</w:t>
      </w:r>
    </w:p>
    <w:p w14:paraId="307D82EF">
      <w:pPr>
        <w:spacing w:line="460" w:lineRule="exact"/>
        <w:ind w:firstLine="420" w:firstLineChars="200"/>
        <w:jc w:val="left"/>
        <w:rPr>
          <w:rFonts w:ascii="宋体" w:hAnsi="宋体" w:eastAsia="宋体" w:cs="宋体"/>
          <w:b/>
          <w:bCs/>
          <w:sz w:val="21"/>
          <w:szCs w:val="21"/>
          <w:highlight w:val="none"/>
          <w:u w:val="single"/>
        </w:rPr>
      </w:pPr>
      <w:r>
        <w:rPr>
          <w:rFonts w:hint="eastAsia" w:ascii="宋体" w:hAnsi="宋体" w:eastAsia="宋体" w:cs="宋体"/>
          <w:kern w:val="0"/>
          <w:sz w:val="21"/>
          <w:szCs w:val="21"/>
          <w:highlight w:val="none"/>
        </w:rPr>
        <w:t>（1）因发包人原因未能在计划开工日期前7天内下达开工通知的违约责任：</w:t>
      </w:r>
      <w:r>
        <w:rPr>
          <w:rFonts w:hint="eastAsia" w:ascii="宋体" w:hAnsi="宋体" w:eastAsia="宋体" w:cs="宋体"/>
          <w:b/>
          <w:bCs/>
          <w:sz w:val="21"/>
          <w:szCs w:val="21"/>
          <w:highlight w:val="none"/>
          <w:u w:val="single"/>
        </w:rPr>
        <w:t>双方协商解决</w:t>
      </w:r>
      <w:r>
        <w:rPr>
          <w:rFonts w:hint="eastAsia" w:ascii="宋体" w:hAnsi="宋体" w:eastAsia="宋体" w:cs="宋体"/>
          <w:kern w:val="0"/>
          <w:sz w:val="21"/>
          <w:szCs w:val="21"/>
          <w:highlight w:val="none"/>
        </w:rPr>
        <w:t>。</w:t>
      </w:r>
    </w:p>
    <w:p w14:paraId="161CF8CF">
      <w:pPr>
        <w:spacing w:line="460" w:lineRule="exact"/>
        <w:ind w:firstLine="420" w:firstLineChars="200"/>
        <w:jc w:val="left"/>
        <w:rPr>
          <w:rFonts w:ascii="宋体" w:hAnsi="宋体" w:eastAsia="宋体" w:cs="宋体"/>
          <w:b/>
          <w:bCs/>
          <w:sz w:val="21"/>
          <w:szCs w:val="21"/>
          <w:highlight w:val="none"/>
          <w:u w:val="single"/>
        </w:rPr>
      </w:pPr>
      <w:r>
        <w:rPr>
          <w:rFonts w:hint="eastAsia" w:ascii="宋体" w:hAnsi="宋体" w:eastAsia="宋体" w:cs="宋体"/>
          <w:kern w:val="0"/>
          <w:sz w:val="21"/>
          <w:szCs w:val="21"/>
          <w:highlight w:val="none"/>
        </w:rPr>
        <w:t>（2）因发包人原因未能按合同约定支付合同价款的违约责任：</w:t>
      </w:r>
      <w:r>
        <w:rPr>
          <w:rFonts w:hint="eastAsia" w:ascii="宋体" w:hAnsi="宋体" w:eastAsia="宋体" w:cs="宋体"/>
          <w:b/>
          <w:bCs/>
          <w:sz w:val="21"/>
          <w:szCs w:val="21"/>
          <w:highlight w:val="none"/>
          <w:u w:val="single"/>
        </w:rPr>
        <w:t>超过发包人签发进度款支付证书的期限（十个工作日），自第 15 天开始起计算发包人逾期支付进度款的违约金，违约金的计算方式：逾期支付进度款的部分，按照中国人民银行发布的同期同类贷款基准率计算违约金</w:t>
      </w:r>
      <w:r>
        <w:rPr>
          <w:rFonts w:hint="eastAsia" w:ascii="宋体" w:hAnsi="宋体" w:eastAsia="宋体" w:cs="宋体"/>
          <w:kern w:val="0"/>
          <w:sz w:val="21"/>
          <w:szCs w:val="21"/>
          <w:highlight w:val="none"/>
        </w:rPr>
        <w:t>。</w:t>
      </w:r>
    </w:p>
    <w:p w14:paraId="538A6300">
      <w:pPr>
        <w:spacing w:line="46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（3）发包人违反第10.1款〔变更的范围〕第（2）项约定，自行实施被取消的工作或转由他人实施的违约责任：</w:t>
      </w:r>
      <w:r>
        <w:rPr>
          <w:rFonts w:hint="eastAsia" w:ascii="宋体" w:hAnsi="宋体" w:eastAsia="宋体" w:cs="宋体"/>
          <w:b/>
          <w:kern w:val="0"/>
          <w:sz w:val="21"/>
          <w:szCs w:val="21"/>
          <w:highlight w:val="none"/>
          <w:u w:val="single"/>
        </w:rPr>
        <w:t>双方协商解决</w:t>
      </w:r>
      <w:r>
        <w:rPr>
          <w:rFonts w:hint="eastAsia" w:ascii="宋体" w:hAnsi="宋体" w:eastAsia="宋体" w:cs="宋体"/>
          <w:kern w:val="0"/>
          <w:sz w:val="21"/>
          <w:szCs w:val="21"/>
          <w:highlight w:val="none"/>
        </w:rPr>
        <w:t>。</w:t>
      </w:r>
    </w:p>
    <w:p w14:paraId="5B3350C7">
      <w:pPr>
        <w:spacing w:line="46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（4）发包人提供的材料、工程设备的规格、数量或质量不符合合同约定，或因发包人原因导致交货日期延误或交货地点变更等情况的违约责任：</w:t>
      </w:r>
      <w:r>
        <w:rPr>
          <w:rFonts w:hint="eastAsia" w:ascii="Times New Roman" w:hAnsi="Times New Roman" w:eastAsia="宋体" w:cs="Times New Roman"/>
          <w:b/>
          <w:bCs/>
          <w:color w:val="000000"/>
          <w:sz w:val="21"/>
          <w:highlight w:val="none"/>
          <w:u w:val="single"/>
        </w:rPr>
        <w:t>双方协商解决</w:t>
      </w:r>
      <w:r>
        <w:rPr>
          <w:rFonts w:hint="eastAsia" w:ascii="宋体" w:hAnsi="宋体" w:eastAsia="宋体" w:cs="宋体"/>
          <w:kern w:val="0"/>
          <w:sz w:val="21"/>
          <w:szCs w:val="21"/>
          <w:highlight w:val="none"/>
        </w:rPr>
        <w:t>。</w:t>
      </w:r>
    </w:p>
    <w:p w14:paraId="66D4A9A8">
      <w:pPr>
        <w:spacing w:line="46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（5）因发包人违反合同约定造成暂停施工的违约责任：</w:t>
      </w:r>
      <w:r>
        <w:rPr>
          <w:rFonts w:hint="eastAsia" w:ascii="Times New Roman" w:hAnsi="Times New Roman" w:eastAsia="宋体" w:cs="Times New Roman"/>
          <w:b/>
          <w:bCs/>
          <w:color w:val="000000"/>
          <w:sz w:val="21"/>
          <w:highlight w:val="none"/>
          <w:u w:val="single"/>
        </w:rPr>
        <w:t>双方协商解决</w:t>
      </w:r>
      <w:r>
        <w:rPr>
          <w:rFonts w:hint="eastAsia" w:ascii="宋体" w:hAnsi="宋体" w:eastAsia="宋体" w:cs="宋体"/>
          <w:kern w:val="0"/>
          <w:sz w:val="21"/>
          <w:szCs w:val="21"/>
          <w:highlight w:val="none"/>
        </w:rPr>
        <w:t>。</w:t>
      </w:r>
    </w:p>
    <w:p w14:paraId="7504E3FF">
      <w:pPr>
        <w:spacing w:line="46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（6）发包人无正当理由没有在约定期限内发出复工指示，导致承包人无法复工的违约责任：</w:t>
      </w:r>
      <w:r>
        <w:rPr>
          <w:rFonts w:hint="eastAsia" w:ascii="Times New Roman" w:hAnsi="Times New Roman" w:eastAsia="宋体" w:cs="Times New Roman"/>
          <w:b/>
          <w:bCs/>
          <w:color w:val="000000"/>
          <w:sz w:val="21"/>
          <w:highlight w:val="none"/>
          <w:u w:val="single"/>
        </w:rPr>
        <w:t>双方协商解决</w:t>
      </w:r>
      <w:r>
        <w:rPr>
          <w:rFonts w:hint="eastAsia" w:ascii="宋体" w:hAnsi="宋体" w:eastAsia="宋体" w:cs="宋体"/>
          <w:kern w:val="0"/>
          <w:sz w:val="21"/>
          <w:szCs w:val="21"/>
          <w:highlight w:val="none"/>
        </w:rPr>
        <w:t>。</w:t>
      </w:r>
    </w:p>
    <w:p w14:paraId="2CACC08C">
      <w:pPr>
        <w:spacing w:line="46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（7）其他：</w:t>
      </w:r>
      <w:r>
        <w:rPr>
          <w:rFonts w:hint="eastAsia" w:ascii="Times New Roman" w:hAnsi="Times New Roman" w:eastAsia="宋体" w:cs="Times New Roman"/>
          <w:b/>
          <w:bCs/>
          <w:color w:val="000000"/>
          <w:sz w:val="21"/>
          <w:highlight w:val="none"/>
          <w:u w:val="single"/>
        </w:rPr>
        <w:t>双方协商解决</w:t>
      </w:r>
      <w:r>
        <w:rPr>
          <w:rFonts w:hint="eastAsia" w:ascii="宋体" w:hAnsi="宋体" w:eastAsia="宋体" w:cs="宋体"/>
          <w:kern w:val="0"/>
          <w:sz w:val="21"/>
          <w:szCs w:val="21"/>
          <w:highlight w:val="none"/>
        </w:rPr>
        <w:t>。</w:t>
      </w:r>
    </w:p>
    <w:p w14:paraId="55A328C6">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16.1.3 因发包人违约解除合同</w:t>
      </w:r>
    </w:p>
    <w:p w14:paraId="52F56E98">
      <w:pPr>
        <w:autoSpaceDE w:val="0"/>
        <w:autoSpaceDN w:val="0"/>
        <w:adjustRightInd w:val="0"/>
        <w:spacing w:line="46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承包人按16.1.1项〔发包人违约的情形〕约定暂停施工满</w:t>
      </w:r>
      <w:r>
        <w:rPr>
          <w:rFonts w:hint="eastAsia" w:ascii="宋体" w:hAnsi="宋体" w:eastAsia="宋体" w:cs="宋体"/>
          <w:b/>
          <w:bCs/>
          <w:kern w:val="0"/>
          <w:sz w:val="21"/>
          <w:szCs w:val="21"/>
          <w:highlight w:val="none"/>
          <w:u w:val="single"/>
        </w:rPr>
        <w:t xml:space="preserve">28 </w:t>
      </w:r>
      <w:r>
        <w:rPr>
          <w:rFonts w:hint="eastAsia" w:ascii="宋体" w:hAnsi="宋体" w:eastAsia="宋体" w:cs="宋体"/>
          <w:kern w:val="0"/>
          <w:sz w:val="21"/>
          <w:szCs w:val="21"/>
          <w:highlight w:val="none"/>
        </w:rPr>
        <w:t>天后发包人仍不纠正其违约行为并致使合同目的不能实现的，承包人有权解除合同。</w:t>
      </w:r>
    </w:p>
    <w:p w14:paraId="0F12144E">
      <w:pPr>
        <w:spacing w:line="460" w:lineRule="exact"/>
        <w:ind w:firstLine="420" w:firstLineChars="200"/>
        <w:jc w:val="both"/>
        <w:outlineLvl w:val="0"/>
        <w:rPr>
          <w:rFonts w:ascii="宋体" w:hAnsi="宋体" w:eastAsia="宋体" w:cs="宋体"/>
          <w:sz w:val="21"/>
          <w:szCs w:val="21"/>
          <w:highlight w:val="none"/>
        </w:rPr>
      </w:pPr>
      <w:bookmarkStart w:id="175" w:name="_Toc32438"/>
      <w:bookmarkStart w:id="176" w:name="_Toc27386"/>
      <w:bookmarkStart w:id="177" w:name="_Toc5185"/>
      <w:bookmarkStart w:id="178" w:name="_Toc11289"/>
      <w:bookmarkStart w:id="179" w:name="_Toc17176"/>
      <w:r>
        <w:rPr>
          <w:rFonts w:hint="eastAsia" w:ascii="宋体" w:hAnsi="宋体" w:eastAsia="宋体" w:cs="宋体"/>
          <w:sz w:val="21"/>
          <w:szCs w:val="21"/>
          <w:highlight w:val="none"/>
        </w:rPr>
        <w:t>16.2 承包人违约</w:t>
      </w:r>
      <w:bookmarkEnd w:id="175"/>
      <w:bookmarkEnd w:id="176"/>
      <w:bookmarkEnd w:id="177"/>
      <w:bookmarkEnd w:id="178"/>
      <w:bookmarkEnd w:id="179"/>
    </w:p>
    <w:p w14:paraId="2B6B6B05">
      <w:pPr>
        <w:spacing w:line="46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16.2.1 承包人违约的情形</w:t>
      </w:r>
    </w:p>
    <w:p w14:paraId="3C4CD32C">
      <w:pPr>
        <w:spacing w:line="46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承包人违约的其他情形：</w:t>
      </w:r>
      <w:r>
        <w:rPr>
          <w:rFonts w:hint="eastAsia" w:ascii="宋体" w:hAnsi="宋体" w:eastAsia="宋体" w:cs="宋体"/>
          <w:b/>
          <w:bCs/>
          <w:kern w:val="0"/>
          <w:sz w:val="21"/>
          <w:szCs w:val="21"/>
          <w:highlight w:val="none"/>
          <w:u w:val="single"/>
        </w:rPr>
        <w:t>承包人</w:t>
      </w:r>
      <w:r>
        <w:rPr>
          <w:rFonts w:hint="eastAsia" w:ascii="宋体" w:hAnsi="宋体" w:eastAsia="宋体" w:cs="宋体"/>
          <w:b/>
          <w:bCs/>
          <w:sz w:val="21"/>
          <w:szCs w:val="21"/>
          <w:highlight w:val="none"/>
          <w:u w:val="single"/>
        </w:rPr>
        <w:t>未按投标文件所提交的项目组织机构管理人员和</w:t>
      </w:r>
      <w:r>
        <w:rPr>
          <w:rFonts w:hint="eastAsia" w:ascii="宋体" w:hAnsi="宋体" w:eastAsia="宋体" w:cs="宋体"/>
          <w:b/>
          <w:bCs/>
          <w:sz w:val="21"/>
          <w:szCs w:val="21"/>
          <w:highlight w:val="none"/>
          <w:u w:val="single"/>
          <w:lang w:eastAsia="zh-CN"/>
        </w:rPr>
        <w:t>谈判文件</w:t>
      </w:r>
      <w:r>
        <w:rPr>
          <w:rFonts w:hint="eastAsia" w:ascii="宋体" w:hAnsi="宋体" w:eastAsia="宋体" w:cs="宋体"/>
          <w:b/>
          <w:bCs/>
          <w:sz w:val="21"/>
          <w:szCs w:val="21"/>
          <w:highlight w:val="none"/>
          <w:u w:val="single"/>
        </w:rPr>
        <w:t>约定到岗尽职尽责，或未经发包人同意私自更换项目管理人员</w:t>
      </w:r>
      <w:r>
        <w:rPr>
          <w:rFonts w:hint="eastAsia" w:ascii="宋体" w:hAnsi="宋体" w:eastAsia="宋体" w:cs="宋体"/>
          <w:kern w:val="0"/>
          <w:sz w:val="21"/>
          <w:szCs w:val="21"/>
          <w:highlight w:val="none"/>
        </w:rPr>
        <w:t>。</w:t>
      </w:r>
    </w:p>
    <w:p w14:paraId="56A0417B">
      <w:pPr>
        <w:spacing w:line="46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16.2.2承包人违约的责任</w:t>
      </w:r>
    </w:p>
    <w:p w14:paraId="648C8950">
      <w:pPr>
        <w:spacing w:line="46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承包人违约责任的承担方式和计算方法：</w:t>
      </w:r>
      <w:r>
        <w:rPr>
          <w:rFonts w:hint="eastAsia" w:ascii="宋体" w:hAnsi="宋体" w:eastAsia="宋体" w:cs="宋体"/>
          <w:b/>
          <w:bCs/>
          <w:kern w:val="0"/>
          <w:sz w:val="21"/>
          <w:szCs w:val="21"/>
          <w:highlight w:val="none"/>
          <w:u w:val="single"/>
        </w:rPr>
        <w:t>执行</w:t>
      </w:r>
      <w:r>
        <w:rPr>
          <w:rFonts w:hint="eastAsia" w:ascii="宋体" w:hAnsi="宋体" w:eastAsia="宋体" w:cs="宋体"/>
          <w:b/>
          <w:bCs/>
          <w:kern w:val="0"/>
          <w:sz w:val="21"/>
          <w:szCs w:val="21"/>
          <w:highlight w:val="none"/>
          <w:u w:val="single"/>
          <w:lang w:eastAsia="zh-CN"/>
        </w:rPr>
        <w:t>谈判文件</w:t>
      </w:r>
      <w:r>
        <w:rPr>
          <w:rFonts w:hint="eastAsia" w:ascii="宋体" w:hAnsi="宋体" w:eastAsia="宋体" w:cs="宋体"/>
          <w:b/>
          <w:bCs/>
          <w:kern w:val="0"/>
          <w:sz w:val="21"/>
          <w:szCs w:val="21"/>
          <w:highlight w:val="none"/>
          <w:u w:val="single"/>
        </w:rPr>
        <w:t>和通用条款，专用条款有特别约定的执行专用条款，本合同所述甲方损失还包括甲方因乙方违约提起诉讼而支付的诉讼费、律师费等</w:t>
      </w:r>
      <w:r>
        <w:rPr>
          <w:rFonts w:hint="eastAsia" w:ascii="宋体" w:hAnsi="宋体" w:eastAsia="宋体" w:cs="宋体"/>
          <w:b/>
          <w:bCs/>
          <w:kern w:val="0"/>
          <w:sz w:val="21"/>
          <w:szCs w:val="21"/>
          <w:highlight w:val="none"/>
        </w:rPr>
        <w:t xml:space="preserve">。   </w:t>
      </w:r>
    </w:p>
    <w:p w14:paraId="122DF629">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16.2.3 因承包人违约解除合同</w:t>
      </w:r>
    </w:p>
    <w:p w14:paraId="5B0248BA">
      <w:pPr>
        <w:spacing w:line="460" w:lineRule="exact"/>
        <w:ind w:firstLine="420" w:firstLineChars="200"/>
        <w:jc w:val="both"/>
        <w:rPr>
          <w:rFonts w:ascii="宋体" w:hAnsi="宋体" w:eastAsia="宋体" w:cs="宋体"/>
          <w:kern w:val="0"/>
          <w:sz w:val="21"/>
          <w:szCs w:val="21"/>
          <w:highlight w:val="none"/>
        </w:rPr>
      </w:pPr>
      <w:r>
        <w:rPr>
          <w:rFonts w:hint="eastAsia" w:ascii="宋体" w:hAnsi="宋体" w:eastAsia="宋体" w:cs="宋体"/>
          <w:kern w:val="0"/>
          <w:sz w:val="21"/>
          <w:szCs w:val="21"/>
          <w:highlight w:val="none"/>
        </w:rPr>
        <w:t>关于承包人违约解除合同的特别约定：</w:t>
      </w:r>
      <w:r>
        <w:rPr>
          <w:rFonts w:hint="eastAsia" w:ascii="宋体" w:hAnsi="宋体" w:eastAsia="宋体" w:cs="宋体"/>
          <w:b/>
          <w:bCs/>
          <w:sz w:val="21"/>
          <w:szCs w:val="21"/>
          <w:highlight w:val="none"/>
          <w:u w:val="single"/>
        </w:rPr>
        <w:t>执行</w:t>
      </w:r>
      <w:r>
        <w:rPr>
          <w:rFonts w:hint="eastAsia" w:ascii="宋体" w:hAnsi="宋体" w:eastAsia="宋体" w:cs="宋体"/>
          <w:b/>
          <w:bCs/>
          <w:sz w:val="21"/>
          <w:szCs w:val="21"/>
          <w:highlight w:val="none"/>
          <w:u w:val="single"/>
          <w:lang w:eastAsia="zh-CN"/>
        </w:rPr>
        <w:t>谈判文件</w:t>
      </w:r>
      <w:r>
        <w:rPr>
          <w:rFonts w:hint="eastAsia" w:ascii="宋体" w:hAnsi="宋体" w:eastAsia="宋体" w:cs="宋体"/>
          <w:b/>
          <w:bCs/>
          <w:sz w:val="21"/>
          <w:szCs w:val="21"/>
          <w:highlight w:val="none"/>
          <w:u w:val="single"/>
        </w:rPr>
        <w:t>及通用合同条款</w:t>
      </w:r>
      <w:r>
        <w:rPr>
          <w:rFonts w:hint="eastAsia" w:ascii="宋体" w:hAnsi="宋体" w:eastAsia="宋体" w:cs="宋体"/>
          <w:kern w:val="0"/>
          <w:sz w:val="21"/>
          <w:szCs w:val="21"/>
          <w:highlight w:val="none"/>
        </w:rPr>
        <w:t>。</w:t>
      </w:r>
    </w:p>
    <w:p w14:paraId="4AD9BD16">
      <w:pPr>
        <w:spacing w:line="460" w:lineRule="exact"/>
        <w:ind w:firstLine="420" w:firstLineChars="200"/>
        <w:jc w:val="both"/>
        <w:rPr>
          <w:rFonts w:ascii="宋体" w:hAnsi="宋体" w:eastAsia="宋体" w:cs="宋体"/>
          <w:kern w:val="0"/>
          <w:sz w:val="21"/>
          <w:szCs w:val="21"/>
          <w:highlight w:val="none"/>
        </w:rPr>
      </w:pPr>
      <w:r>
        <w:rPr>
          <w:rFonts w:hint="eastAsia" w:ascii="宋体" w:hAnsi="宋体" w:eastAsia="宋体" w:cs="宋体"/>
          <w:kern w:val="0"/>
          <w:sz w:val="21"/>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b/>
          <w:bCs/>
          <w:sz w:val="21"/>
          <w:szCs w:val="21"/>
          <w:highlight w:val="none"/>
          <w:u w:val="single"/>
        </w:rPr>
        <w:t>由承包人承担</w:t>
      </w:r>
      <w:r>
        <w:rPr>
          <w:rFonts w:hint="eastAsia" w:ascii="宋体" w:hAnsi="宋体" w:eastAsia="宋体" w:cs="宋体"/>
          <w:kern w:val="0"/>
          <w:sz w:val="21"/>
          <w:szCs w:val="21"/>
          <w:highlight w:val="none"/>
        </w:rPr>
        <w:t>。</w:t>
      </w:r>
    </w:p>
    <w:p w14:paraId="78FEECD9">
      <w:pPr>
        <w:keepNext/>
        <w:keepLines/>
        <w:widowControl/>
        <w:spacing w:before="0" w:after="0" w:line="460" w:lineRule="exact"/>
        <w:jc w:val="both"/>
        <w:outlineLvl w:val="3"/>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 xml:space="preserve">17. 不可抗力 </w:t>
      </w:r>
    </w:p>
    <w:p w14:paraId="0CB2269C">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17.1 不可抗力的确认</w:t>
      </w:r>
    </w:p>
    <w:p w14:paraId="34800E1E">
      <w:pPr>
        <w:spacing w:line="460" w:lineRule="exact"/>
        <w:ind w:firstLine="315" w:firstLineChars="150"/>
        <w:jc w:val="both"/>
        <w:rPr>
          <w:rFonts w:ascii="宋体" w:hAnsi="宋体" w:eastAsia="宋体" w:cs="宋体"/>
          <w:sz w:val="21"/>
          <w:szCs w:val="21"/>
          <w:highlight w:val="none"/>
        </w:rPr>
      </w:pPr>
      <w:r>
        <w:rPr>
          <w:rFonts w:hint="eastAsia" w:ascii="宋体" w:hAnsi="宋体" w:eastAsia="宋体" w:cs="宋体"/>
          <w:sz w:val="21"/>
          <w:szCs w:val="21"/>
          <w:highlight w:val="none"/>
        </w:rPr>
        <w:t xml:space="preserve">除通用合同条款约定的不可抗力事件之外，视为不可抗力的其他情形： </w:t>
      </w:r>
    </w:p>
    <w:p w14:paraId="3916997C">
      <w:pPr>
        <w:spacing w:line="460" w:lineRule="exact"/>
        <w:ind w:firstLine="315" w:firstLineChars="150"/>
        <w:jc w:val="both"/>
        <w:rPr>
          <w:rFonts w:ascii="宋体" w:hAnsi="宋体" w:eastAsia="宋体" w:cs="宋体"/>
          <w:sz w:val="21"/>
          <w:szCs w:val="21"/>
          <w:highlight w:val="none"/>
          <w:u w:val="single"/>
        </w:rPr>
      </w:pPr>
      <w:r>
        <w:rPr>
          <w:rFonts w:hint="eastAsia" w:ascii="宋体" w:hAnsi="宋体" w:eastAsia="宋体" w:cs="宋体"/>
          <w:sz w:val="21"/>
          <w:szCs w:val="21"/>
          <w:highlight w:val="none"/>
          <w:u w:val="single"/>
        </w:rPr>
        <w:t>（1）4级以上的地震；</w:t>
      </w:r>
    </w:p>
    <w:p w14:paraId="1405B569">
      <w:pPr>
        <w:spacing w:line="460" w:lineRule="exact"/>
        <w:ind w:firstLine="315" w:firstLineChars="150"/>
        <w:jc w:val="both"/>
        <w:rPr>
          <w:rFonts w:ascii="宋体" w:hAnsi="宋体" w:eastAsia="宋体" w:cs="宋体"/>
          <w:sz w:val="21"/>
          <w:szCs w:val="21"/>
          <w:highlight w:val="none"/>
          <w:u w:val="single"/>
        </w:rPr>
      </w:pPr>
      <w:r>
        <w:rPr>
          <w:rFonts w:hint="eastAsia" w:ascii="宋体" w:hAnsi="宋体" w:eastAsia="宋体" w:cs="宋体"/>
          <w:sz w:val="21"/>
          <w:szCs w:val="21"/>
          <w:highlight w:val="none"/>
          <w:u w:val="single"/>
        </w:rPr>
        <w:t>（2）8级以上的持续3天的大风；</w:t>
      </w:r>
    </w:p>
    <w:p w14:paraId="1E2F809C">
      <w:pPr>
        <w:spacing w:line="460" w:lineRule="exact"/>
        <w:ind w:firstLine="315" w:firstLineChars="150"/>
        <w:jc w:val="both"/>
        <w:rPr>
          <w:rFonts w:ascii="宋体" w:hAnsi="宋体" w:eastAsia="宋体" w:cs="宋体"/>
          <w:sz w:val="21"/>
          <w:szCs w:val="21"/>
          <w:highlight w:val="none"/>
          <w:u w:val="single"/>
        </w:rPr>
      </w:pPr>
      <w:r>
        <w:rPr>
          <w:rFonts w:hint="eastAsia" w:ascii="宋体" w:hAnsi="宋体" w:eastAsia="宋体" w:cs="宋体"/>
          <w:sz w:val="21"/>
          <w:szCs w:val="21"/>
          <w:highlight w:val="none"/>
          <w:u w:val="single"/>
        </w:rPr>
        <w:t>（3）连续4日日降雨量达到100mm以上的大雨；</w:t>
      </w:r>
    </w:p>
    <w:p w14:paraId="13D3F27C">
      <w:pPr>
        <w:spacing w:line="460" w:lineRule="exact"/>
        <w:ind w:firstLine="315" w:firstLineChars="150"/>
        <w:jc w:val="both"/>
        <w:rPr>
          <w:rFonts w:ascii="宋体" w:hAnsi="宋体" w:eastAsia="宋体" w:cs="宋体"/>
          <w:sz w:val="21"/>
          <w:szCs w:val="21"/>
          <w:highlight w:val="none"/>
          <w:u w:val="single"/>
        </w:rPr>
      </w:pPr>
      <w:r>
        <w:rPr>
          <w:rFonts w:hint="eastAsia" w:ascii="宋体" w:hAnsi="宋体" w:eastAsia="宋体" w:cs="宋体"/>
          <w:sz w:val="21"/>
          <w:szCs w:val="21"/>
          <w:highlight w:val="none"/>
          <w:u w:val="single"/>
        </w:rPr>
        <w:t>（4）30毫米以上的持续3天的大雪；</w:t>
      </w:r>
    </w:p>
    <w:p w14:paraId="06F340AF">
      <w:pPr>
        <w:spacing w:line="460" w:lineRule="exact"/>
        <w:ind w:firstLine="315" w:firstLineChars="150"/>
        <w:jc w:val="both"/>
        <w:rPr>
          <w:rFonts w:ascii="宋体" w:hAnsi="宋体" w:eastAsia="宋体" w:cs="宋体"/>
          <w:sz w:val="21"/>
          <w:szCs w:val="21"/>
          <w:highlight w:val="none"/>
          <w:u w:val="single"/>
        </w:rPr>
      </w:pPr>
      <w:r>
        <w:rPr>
          <w:rFonts w:hint="eastAsia" w:ascii="宋体" w:hAnsi="宋体" w:eastAsia="宋体" w:cs="宋体"/>
          <w:sz w:val="21"/>
          <w:szCs w:val="21"/>
          <w:highlight w:val="none"/>
          <w:u w:val="single"/>
        </w:rPr>
        <w:t>（5）50年以上未发生过的，持续3天的高温天气；</w:t>
      </w:r>
    </w:p>
    <w:p w14:paraId="69EEA99E">
      <w:pPr>
        <w:spacing w:line="460" w:lineRule="exact"/>
        <w:ind w:firstLine="315" w:firstLineChars="150"/>
        <w:jc w:val="both"/>
        <w:rPr>
          <w:rFonts w:ascii="宋体" w:hAnsi="宋体" w:eastAsia="宋体" w:cs="宋体"/>
          <w:sz w:val="21"/>
          <w:szCs w:val="21"/>
          <w:highlight w:val="none"/>
          <w:u w:val="single"/>
        </w:rPr>
      </w:pPr>
      <w:r>
        <w:rPr>
          <w:rFonts w:hint="eastAsia" w:ascii="宋体" w:hAnsi="宋体" w:eastAsia="宋体" w:cs="宋体"/>
          <w:sz w:val="21"/>
          <w:szCs w:val="21"/>
          <w:highlight w:val="none"/>
          <w:u w:val="single"/>
        </w:rPr>
        <w:t>（6）50年以上未发生过的，持续3天的低温天气；</w:t>
      </w:r>
    </w:p>
    <w:p w14:paraId="67D9D427">
      <w:pPr>
        <w:spacing w:line="460" w:lineRule="exact"/>
        <w:ind w:firstLine="315" w:firstLineChars="150"/>
        <w:jc w:val="left"/>
        <w:rPr>
          <w:rFonts w:ascii="宋体" w:hAnsi="宋体" w:eastAsia="宋体" w:cs="宋体"/>
          <w:kern w:val="0"/>
          <w:sz w:val="21"/>
          <w:szCs w:val="21"/>
          <w:highlight w:val="none"/>
          <w:u w:val="single"/>
        </w:rPr>
      </w:pPr>
      <w:r>
        <w:rPr>
          <w:rFonts w:hint="eastAsia" w:ascii="宋体" w:hAnsi="宋体" w:eastAsia="宋体" w:cs="宋体"/>
          <w:sz w:val="21"/>
          <w:szCs w:val="21"/>
          <w:highlight w:val="none"/>
          <w:u w:val="single"/>
        </w:rPr>
        <w:t>（7）50年以上未发生过的洪水</w:t>
      </w:r>
      <w:r>
        <w:rPr>
          <w:rFonts w:hint="eastAsia" w:ascii="宋体" w:hAnsi="宋体" w:eastAsia="宋体" w:cs="宋体"/>
          <w:kern w:val="0"/>
          <w:sz w:val="21"/>
          <w:szCs w:val="21"/>
          <w:highlight w:val="none"/>
        </w:rPr>
        <w:t>。</w:t>
      </w:r>
    </w:p>
    <w:p w14:paraId="45516DFB">
      <w:pPr>
        <w:spacing w:line="460" w:lineRule="exact"/>
        <w:ind w:firstLine="420" w:firstLineChars="200"/>
        <w:jc w:val="both"/>
        <w:outlineLvl w:val="0"/>
        <w:rPr>
          <w:rFonts w:ascii="宋体" w:hAnsi="宋体" w:eastAsia="宋体" w:cs="宋体"/>
          <w:sz w:val="21"/>
          <w:szCs w:val="21"/>
          <w:highlight w:val="none"/>
        </w:rPr>
      </w:pPr>
      <w:bookmarkStart w:id="180" w:name="_Toc20787"/>
      <w:bookmarkStart w:id="181" w:name="_Toc4538"/>
      <w:bookmarkStart w:id="182" w:name="_Toc22222"/>
      <w:bookmarkStart w:id="183" w:name="_Toc3438"/>
      <w:bookmarkStart w:id="184" w:name="_Toc22286"/>
      <w:r>
        <w:rPr>
          <w:rFonts w:hint="eastAsia" w:ascii="宋体" w:hAnsi="宋体" w:eastAsia="宋体" w:cs="宋体"/>
          <w:sz w:val="21"/>
          <w:szCs w:val="21"/>
          <w:highlight w:val="none"/>
        </w:rPr>
        <w:t>17.4 因不可抗力解除合同</w:t>
      </w:r>
      <w:bookmarkEnd w:id="180"/>
      <w:bookmarkEnd w:id="181"/>
      <w:bookmarkEnd w:id="182"/>
      <w:bookmarkEnd w:id="183"/>
      <w:bookmarkEnd w:id="184"/>
    </w:p>
    <w:p w14:paraId="7362720A">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合同解除后，发包人应在商定或确定发包人应支付款项后</w:t>
      </w:r>
      <w:r>
        <w:rPr>
          <w:rFonts w:hint="eastAsia" w:ascii="宋体" w:hAnsi="宋体" w:eastAsia="宋体" w:cs="宋体"/>
          <w:sz w:val="21"/>
          <w:szCs w:val="21"/>
          <w:highlight w:val="none"/>
          <w:u w:val="single"/>
        </w:rPr>
        <w:t xml:space="preserve"> 28 </w:t>
      </w:r>
      <w:r>
        <w:rPr>
          <w:rFonts w:hint="eastAsia" w:ascii="宋体" w:hAnsi="宋体" w:eastAsia="宋体" w:cs="宋体"/>
          <w:sz w:val="21"/>
          <w:szCs w:val="21"/>
          <w:highlight w:val="none"/>
        </w:rPr>
        <w:t>天内完成款项的支付。</w:t>
      </w:r>
    </w:p>
    <w:p w14:paraId="25545021">
      <w:pPr>
        <w:keepNext/>
        <w:keepLines/>
        <w:widowControl/>
        <w:spacing w:before="0" w:after="0" w:line="460" w:lineRule="exact"/>
        <w:jc w:val="both"/>
        <w:outlineLvl w:val="3"/>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18. 保险</w:t>
      </w:r>
    </w:p>
    <w:p w14:paraId="432B91A1">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18.1 工程保险</w:t>
      </w:r>
    </w:p>
    <w:p w14:paraId="56653374">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关于工程保险的特别约定：</w:t>
      </w:r>
      <w:r>
        <w:rPr>
          <w:rFonts w:hint="eastAsia" w:ascii="宋体" w:hAnsi="宋体" w:eastAsia="宋体" w:cs="宋体"/>
          <w:b/>
          <w:bCs/>
          <w:sz w:val="21"/>
          <w:szCs w:val="21"/>
          <w:highlight w:val="none"/>
          <w:u w:val="single"/>
        </w:rPr>
        <w:t>所有工程保险费用均由承包人承担</w:t>
      </w:r>
      <w:r>
        <w:rPr>
          <w:rFonts w:hint="eastAsia" w:ascii="宋体" w:hAnsi="宋体" w:eastAsia="宋体" w:cs="宋体"/>
          <w:kern w:val="0"/>
          <w:sz w:val="21"/>
          <w:szCs w:val="21"/>
          <w:highlight w:val="none"/>
        </w:rPr>
        <w:t>。</w:t>
      </w:r>
    </w:p>
    <w:p w14:paraId="57978FAD">
      <w:pPr>
        <w:spacing w:line="460" w:lineRule="exact"/>
        <w:ind w:firstLine="420" w:firstLineChars="200"/>
        <w:jc w:val="both"/>
        <w:outlineLvl w:val="0"/>
        <w:rPr>
          <w:rFonts w:ascii="宋体" w:hAnsi="宋体" w:eastAsia="宋体" w:cs="宋体"/>
          <w:sz w:val="21"/>
          <w:szCs w:val="21"/>
          <w:highlight w:val="none"/>
        </w:rPr>
      </w:pPr>
      <w:bookmarkStart w:id="185" w:name="_Toc8905"/>
      <w:bookmarkStart w:id="186" w:name="_Toc28569"/>
      <w:bookmarkStart w:id="187" w:name="_Toc1460"/>
      <w:bookmarkStart w:id="188" w:name="_Toc16476"/>
      <w:bookmarkStart w:id="189" w:name="_Toc27652"/>
      <w:r>
        <w:rPr>
          <w:rFonts w:hint="eastAsia" w:ascii="宋体" w:hAnsi="宋体" w:eastAsia="宋体" w:cs="宋体"/>
          <w:sz w:val="21"/>
          <w:szCs w:val="21"/>
          <w:highlight w:val="none"/>
        </w:rPr>
        <w:t>18.3 其他保险</w:t>
      </w:r>
      <w:bookmarkEnd w:id="185"/>
      <w:bookmarkEnd w:id="186"/>
      <w:bookmarkEnd w:id="187"/>
      <w:bookmarkEnd w:id="188"/>
      <w:bookmarkEnd w:id="189"/>
    </w:p>
    <w:p w14:paraId="2CB1FE95">
      <w:pPr>
        <w:spacing w:line="460" w:lineRule="exact"/>
        <w:ind w:firstLine="420" w:firstLineChars="200"/>
        <w:jc w:val="left"/>
        <w:rPr>
          <w:rFonts w:ascii="宋体" w:hAnsi="宋体" w:eastAsia="宋体" w:cs="宋体"/>
          <w:b/>
          <w:kern w:val="0"/>
          <w:sz w:val="21"/>
          <w:szCs w:val="21"/>
          <w:highlight w:val="none"/>
          <w:u w:val="single"/>
        </w:rPr>
      </w:pPr>
      <w:r>
        <w:rPr>
          <w:rFonts w:hint="eastAsia" w:ascii="宋体" w:hAnsi="宋体" w:eastAsia="宋体" w:cs="宋体"/>
          <w:sz w:val="21"/>
          <w:szCs w:val="21"/>
          <w:highlight w:val="none"/>
        </w:rPr>
        <w:t>关于其他保险的约定：</w:t>
      </w:r>
      <w:r>
        <w:rPr>
          <w:rFonts w:hint="eastAsia" w:ascii="宋体" w:hAnsi="宋体" w:eastAsia="宋体" w:cs="宋体"/>
          <w:b/>
          <w:kern w:val="0"/>
          <w:sz w:val="21"/>
          <w:szCs w:val="21"/>
          <w:highlight w:val="none"/>
          <w:u w:val="single"/>
        </w:rPr>
        <w:t>承包人须为其施工现场的全部人员办理意外伤害保险并支付</w:t>
      </w:r>
    </w:p>
    <w:p w14:paraId="0BAA43F4">
      <w:pPr>
        <w:spacing w:line="460" w:lineRule="exact"/>
        <w:ind w:firstLine="422" w:firstLineChars="200"/>
        <w:jc w:val="left"/>
        <w:rPr>
          <w:rFonts w:ascii="宋体" w:hAnsi="宋体" w:eastAsia="宋体" w:cs="宋体"/>
          <w:kern w:val="0"/>
          <w:sz w:val="21"/>
          <w:szCs w:val="21"/>
          <w:highlight w:val="none"/>
        </w:rPr>
      </w:pPr>
      <w:r>
        <w:rPr>
          <w:rFonts w:hint="eastAsia" w:ascii="宋体" w:hAnsi="宋体" w:eastAsia="宋体" w:cs="宋体"/>
          <w:b/>
          <w:kern w:val="0"/>
          <w:sz w:val="21"/>
          <w:szCs w:val="21"/>
          <w:highlight w:val="none"/>
          <w:u w:val="single"/>
        </w:rPr>
        <w:t>保险费，包括其员工及为履行合同聘请的第三方的人员</w:t>
      </w:r>
      <w:r>
        <w:rPr>
          <w:rFonts w:hint="eastAsia" w:ascii="宋体" w:hAnsi="宋体" w:eastAsia="宋体" w:cs="宋体"/>
          <w:kern w:val="0"/>
          <w:sz w:val="21"/>
          <w:szCs w:val="21"/>
          <w:highlight w:val="none"/>
        </w:rPr>
        <w:t>。</w:t>
      </w:r>
    </w:p>
    <w:p w14:paraId="378FFE67">
      <w:pPr>
        <w:spacing w:line="46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sz w:val="21"/>
          <w:szCs w:val="21"/>
          <w:highlight w:val="none"/>
        </w:rPr>
        <w:t>承包人是否应为其施工设备等办理财产保险：</w:t>
      </w:r>
      <w:r>
        <w:rPr>
          <w:rFonts w:hint="eastAsia" w:ascii="宋体" w:hAnsi="宋体" w:eastAsia="宋体" w:cs="宋体"/>
          <w:b/>
          <w:bCs/>
          <w:sz w:val="21"/>
          <w:szCs w:val="21"/>
          <w:highlight w:val="none"/>
          <w:u w:val="single"/>
        </w:rPr>
        <w:t>执行通用条款</w:t>
      </w:r>
      <w:r>
        <w:rPr>
          <w:rFonts w:hint="eastAsia" w:ascii="宋体" w:hAnsi="宋体" w:eastAsia="宋体" w:cs="宋体"/>
          <w:sz w:val="21"/>
          <w:szCs w:val="21"/>
          <w:highlight w:val="none"/>
        </w:rPr>
        <w:t>。</w:t>
      </w:r>
    </w:p>
    <w:p w14:paraId="012957E6">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18.7 通知义务</w:t>
      </w:r>
    </w:p>
    <w:p w14:paraId="6CA6107A">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kern w:val="0"/>
          <w:sz w:val="21"/>
          <w:szCs w:val="21"/>
          <w:highlight w:val="none"/>
        </w:rPr>
        <w:t>关于变更保险合同时的通知义务的约定：</w:t>
      </w:r>
      <w:r>
        <w:rPr>
          <w:rFonts w:hint="eastAsia" w:ascii="宋体" w:hAnsi="宋体" w:eastAsia="宋体" w:cs="宋体"/>
          <w:b/>
          <w:bCs/>
          <w:sz w:val="21"/>
          <w:szCs w:val="21"/>
          <w:highlight w:val="none"/>
          <w:u w:val="single"/>
        </w:rPr>
        <w:t xml:space="preserve">执行通用条款 </w:t>
      </w:r>
      <w:r>
        <w:rPr>
          <w:rFonts w:hint="eastAsia" w:ascii="宋体" w:hAnsi="宋体" w:eastAsia="宋体" w:cs="宋体"/>
          <w:sz w:val="21"/>
          <w:szCs w:val="21"/>
          <w:highlight w:val="none"/>
        </w:rPr>
        <w:t>。</w:t>
      </w:r>
    </w:p>
    <w:p w14:paraId="75B9AB30">
      <w:pPr>
        <w:keepNext/>
        <w:keepLines/>
        <w:widowControl/>
        <w:spacing w:before="0" w:after="0" w:line="460" w:lineRule="exact"/>
        <w:jc w:val="both"/>
        <w:outlineLvl w:val="3"/>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20. 争议解决</w:t>
      </w:r>
    </w:p>
    <w:p w14:paraId="2DCF73D1">
      <w:pPr>
        <w:spacing w:line="460" w:lineRule="exact"/>
        <w:ind w:firstLine="420" w:firstLineChars="200"/>
        <w:jc w:val="both"/>
        <w:outlineLvl w:val="0"/>
        <w:rPr>
          <w:rFonts w:ascii="宋体" w:hAnsi="宋体" w:eastAsia="宋体" w:cs="宋体"/>
          <w:sz w:val="21"/>
          <w:szCs w:val="21"/>
          <w:highlight w:val="none"/>
        </w:rPr>
      </w:pPr>
      <w:bookmarkStart w:id="190" w:name="_Toc24871"/>
      <w:bookmarkStart w:id="191" w:name="_Toc25758"/>
      <w:bookmarkStart w:id="192" w:name="_Toc21926"/>
      <w:bookmarkStart w:id="193" w:name="_Toc24152"/>
      <w:bookmarkStart w:id="194" w:name="_Toc11054"/>
      <w:r>
        <w:rPr>
          <w:rFonts w:hint="eastAsia" w:ascii="宋体" w:hAnsi="宋体" w:eastAsia="宋体" w:cs="宋体"/>
          <w:sz w:val="21"/>
          <w:szCs w:val="21"/>
          <w:highlight w:val="none"/>
        </w:rPr>
        <w:t>20.3 争议评审</w:t>
      </w:r>
      <w:bookmarkEnd w:id="190"/>
      <w:bookmarkEnd w:id="191"/>
      <w:bookmarkEnd w:id="192"/>
      <w:bookmarkEnd w:id="193"/>
      <w:bookmarkEnd w:id="194"/>
    </w:p>
    <w:p w14:paraId="75593118">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合同当事人是否同意将工程争议提交争议评审小组决定：</w:t>
      </w:r>
      <w:r>
        <w:rPr>
          <w:rFonts w:hint="eastAsia" w:ascii="宋体" w:hAnsi="宋体" w:eastAsia="宋体" w:cs="宋体"/>
          <w:b/>
          <w:bCs/>
          <w:sz w:val="21"/>
          <w:szCs w:val="21"/>
          <w:highlight w:val="none"/>
          <w:u w:val="single"/>
        </w:rPr>
        <w:t>否</w:t>
      </w:r>
      <w:r>
        <w:rPr>
          <w:rFonts w:hint="eastAsia" w:ascii="宋体" w:hAnsi="宋体" w:eastAsia="宋体" w:cs="宋体"/>
          <w:sz w:val="21"/>
          <w:szCs w:val="21"/>
          <w:highlight w:val="none"/>
        </w:rPr>
        <w:t xml:space="preserve">。  </w:t>
      </w:r>
    </w:p>
    <w:p w14:paraId="3918ECC6">
      <w:pPr>
        <w:spacing w:line="460" w:lineRule="exact"/>
        <w:ind w:firstLine="420" w:firstLineChars="200"/>
        <w:jc w:val="left"/>
        <w:outlineLvl w:val="0"/>
        <w:rPr>
          <w:rFonts w:ascii="宋体" w:hAnsi="宋体" w:eastAsia="宋体" w:cs="宋体"/>
          <w:sz w:val="21"/>
          <w:szCs w:val="21"/>
          <w:highlight w:val="none"/>
        </w:rPr>
      </w:pPr>
      <w:bookmarkStart w:id="195" w:name="_Toc9831"/>
      <w:bookmarkStart w:id="196" w:name="_Toc4664"/>
      <w:bookmarkStart w:id="197" w:name="_Toc12088"/>
      <w:bookmarkStart w:id="198" w:name="_Toc23291"/>
      <w:bookmarkStart w:id="199" w:name="_Toc2029"/>
      <w:r>
        <w:rPr>
          <w:rFonts w:hint="eastAsia" w:ascii="宋体" w:hAnsi="宋体" w:eastAsia="宋体" w:cs="宋体"/>
          <w:sz w:val="21"/>
          <w:szCs w:val="21"/>
          <w:highlight w:val="none"/>
        </w:rPr>
        <w:t>20.3.1 争议评审小组的确定</w:t>
      </w:r>
      <w:bookmarkEnd w:id="195"/>
      <w:bookmarkEnd w:id="196"/>
      <w:bookmarkEnd w:id="197"/>
      <w:bookmarkEnd w:id="198"/>
      <w:bookmarkEnd w:id="199"/>
    </w:p>
    <w:p w14:paraId="0C393F91">
      <w:pPr>
        <w:spacing w:line="460" w:lineRule="exact"/>
        <w:ind w:firstLine="420" w:firstLineChars="200"/>
        <w:jc w:val="left"/>
        <w:rPr>
          <w:rFonts w:ascii="宋体" w:hAnsi="宋体" w:eastAsia="宋体" w:cs="宋体"/>
          <w:sz w:val="21"/>
          <w:szCs w:val="21"/>
          <w:highlight w:val="none"/>
          <w:u w:val="single"/>
        </w:rPr>
      </w:pPr>
      <w:r>
        <w:rPr>
          <w:rFonts w:hint="eastAsia" w:ascii="宋体" w:hAnsi="宋体" w:eastAsia="宋体" w:cs="宋体"/>
          <w:sz w:val="21"/>
          <w:szCs w:val="21"/>
          <w:highlight w:val="none"/>
        </w:rPr>
        <w:t>争议评审小组成员的确定：</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76836627">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选定争议评审员的期限：</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5A8459C8">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争议评审小组成员的报酬承担方式：</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31A8D41C">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其他事项的约定：</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35C7872D">
      <w:pPr>
        <w:autoSpaceDE w:val="0"/>
        <w:autoSpaceDN w:val="0"/>
        <w:adjustRightInd w:val="0"/>
        <w:spacing w:line="460" w:lineRule="exact"/>
        <w:ind w:firstLine="420" w:firstLineChars="200"/>
        <w:jc w:val="left"/>
        <w:outlineLvl w:val="0"/>
        <w:rPr>
          <w:rFonts w:ascii="宋体" w:hAnsi="宋体" w:eastAsia="宋体" w:cs="宋体"/>
          <w:kern w:val="0"/>
          <w:sz w:val="21"/>
          <w:szCs w:val="21"/>
          <w:highlight w:val="none"/>
        </w:rPr>
      </w:pPr>
      <w:bookmarkStart w:id="200" w:name="_Toc9691"/>
      <w:bookmarkStart w:id="201" w:name="_Toc11041"/>
      <w:bookmarkStart w:id="202" w:name="_Toc27311"/>
      <w:bookmarkStart w:id="203" w:name="_Toc31942"/>
      <w:bookmarkStart w:id="204" w:name="_Toc18525"/>
      <w:r>
        <w:rPr>
          <w:rFonts w:hint="eastAsia" w:ascii="宋体" w:hAnsi="宋体" w:eastAsia="宋体" w:cs="宋体"/>
          <w:kern w:val="0"/>
          <w:sz w:val="21"/>
          <w:szCs w:val="21"/>
          <w:highlight w:val="none"/>
        </w:rPr>
        <w:t>20.3.2 争议评审小组的决定</w:t>
      </w:r>
      <w:bookmarkEnd w:id="200"/>
      <w:bookmarkEnd w:id="201"/>
      <w:bookmarkEnd w:id="202"/>
      <w:bookmarkEnd w:id="203"/>
      <w:bookmarkEnd w:id="204"/>
    </w:p>
    <w:p w14:paraId="46DEF752">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合同当事人关于本项的约定：</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7EF324E0">
      <w:pPr>
        <w:spacing w:line="460" w:lineRule="exact"/>
        <w:ind w:firstLine="420" w:firstLineChars="200"/>
        <w:jc w:val="both"/>
        <w:outlineLvl w:val="0"/>
        <w:rPr>
          <w:rFonts w:ascii="宋体" w:hAnsi="宋体" w:eastAsia="宋体" w:cs="宋体"/>
          <w:sz w:val="21"/>
          <w:szCs w:val="21"/>
          <w:highlight w:val="none"/>
        </w:rPr>
      </w:pPr>
      <w:bookmarkStart w:id="205" w:name="_Toc3854"/>
      <w:bookmarkStart w:id="206" w:name="_Toc3630"/>
      <w:bookmarkStart w:id="207" w:name="_Toc24249"/>
      <w:bookmarkStart w:id="208" w:name="_Toc1779"/>
      <w:bookmarkStart w:id="209" w:name="_Toc11715"/>
      <w:r>
        <w:rPr>
          <w:rFonts w:hint="eastAsia" w:ascii="宋体" w:hAnsi="宋体" w:eastAsia="宋体" w:cs="宋体"/>
          <w:sz w:val="21"/>
          <w:szCs w:val="21"/>
          <w:highlight w:val="none"/>
        </w:rPr>
        <w:t>20.4仲裁或诉讼</w:t>
      </w:r>
      <w:bookmarkEnd w:id="205"/>
      <w:bookmarkEnd w:id="206"/>
      <w:bookmarkEnd w:id="207"/>
      <w:bookmarkEnd w:id="208"/>
      <w:bookmarkEnd w:id="209"/>
    </w:p>
    <w:p w14:paraId="7F845315">
      <w:pPr>
        <w:spacing w:line="46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因合同及合同有关事项发生的争议，按下列第</w:t>
      </w:r>
      <w:r>
        <w:rPr>
          <w:rFonts w:hint="eastAsia" w:ascii="宋体" w:hAnsi="宋体" w:eastAsia="宋体" w:cs="宋体"/>
          <w:b/>
          <w:bCs/>
          <w:sz w:val="21"/>
          <w:szCs w:val="21"/>
          <w:highlight w:val="none"/>
          <w:u w:val="single"/>
        </w:rPr>
        <w:t>（2）</w:t>
      </w:r>
      <w:r>
        <w:rPr>
          <w:rFonts w:hint="eastAsia" w:ascii="宋体" w:hAnsi="宋体" w:eastAsia="宋体" w:cs="宋体"/>
          <w:sz w:val="21"/>
          <w:szCs w:val="21"/>
          <w:highlight w:val="none"/>
        </w:rPr>
        <w:t>种方式解决：</w:t>
      </w:r>
    </w:p>
    <w:p w14:paraId="68FC7323">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（1）向</w:t>
      </w:r>
      <w:r>
        <w:rPr>
          <w:rFonts w:hint="eastAsia" w:ascii="宋体" w:hAnsi="宋体" w:eastAsia="宋体" w:cs="宋体"/>
          <w:sz w:val="21"/>
          <w:szCs w:val="21"/>
          <w:highlight w:val="none"/>
          <w:u w:val="single"/>
        </w:rPr>
        <w:t xml:space="preserve"> 安庆 </w:t>
      </w:r>
      <w:r>
        <w:rPr>
          <w:rFonts w:hint="eastAsia" w:ascii="宋体" w:hAnsi="宋体" w:eastAsia="宋体" w:cs="宋体"/>
          <w:sz w:val="21"/>
          <w:szCs w:val="21"/>
          <w:highlight w:val="none"/>
        </w:rPr>
        <w:t>仲裁委员会申请仲裁；</w:t>
      </w:r>
    </w:p>
    <w:p w14:paraId="2BCC7040">
      <w:pPr>
        <w:spacing w:line="46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（2）向</w:t>
      </w:r>
      <w:r>
        <w:rPr>
          <w:rFonts w:hint="eastAsia" w:ascii="Times New Roman" w:hAnsi="Times New Roman" w:eastAsia="宋体" w:cs="Times New Roman"/>
          <w:b/>
          <w:bCs/>
          <w:color w:val="000000"/>
          <w:sz w:val="21"/>
          <w:highlight w:val="none"/>
          <w:u w:val="single"/>
        </w:rPr>
        <w:t>工程所在地有管辖权的</w:t>
      </w:r>
      <w:r>
        <w:rPr>
          <w:rFonts w:hint="eastAsia" w:ascii="宋体" w:hAnsi="宋体" w:eastAsia="宋体" w:cs="宋体"/>
          <w:sz w:val="21"/>
          <w:szCs w:val="21"/>
          <w:highlight w:val="none"/>
        </w:rPr>
        <w:t>人民法院起诉。</w:t>
      </w:r>
    </w:p>
    <w:p w14:paraId="1FF2D81B">
      <w:pPr>
        <w:keepNext/>
        <w:keepLines/>
        <w:widowControl/>
        <w:spacing w:before="0" w:after="0" w:line="460" w:lineRule="exact"/>
        <w:jc w:val="both"/>
        <w:outlineLvl w:val="3"/>
        <w:rPr>
          <w:rFonts w:ascii="宋体" w:hAnsi="宋体" w:eastAsia="宋体" w:cs="宋体"/>
          <w:b/>
          <w:kern w:val="0"/>
          <w:sz w:val="21"/>
          <w:szCs w:val="21"/>
          <w:highlight w:val="none"/>
          <w:lang w:val="en-US" w:eastAsia="zh-CN" w:bidi="ar-SA"/>
        </w:rPr>
      </w:pPr>
      <w:r>
        <w:rPr>
          <w:rFonts w:hint="eastAsia" w:ascii="宋体" w:hAnsi="宋体" w:eastAsia="宋体" w:cs="宋体"/>
          <w:b/>
          <w:kern w:val="0"/>
          <w:sz w:val="21"/>
          <w:szCs w:val="21"/>
          <w:highlight w:val="none"/>
          <w:lang w:val="en-US" w:eastAsia="zh-CN" w:bidi="ar-SA"/>
        </w:rPr>
        <w:t>21.补充条款</w:t>
      </w:r>
    </w:p>
    <w:p w14:paraId="7D0B5BAF">
      <w:pPr>
        <w:ind w:firstLine="420" w:firstLineChars="200"/>
        <w:jc w:val="both"/>
        <w:rPr>
          <w:rFonts w:ascii="Times New Roman" w:hAnsi="Times New Roman" w:eastAsia="宋体" w:cs="Times New Roman"/>
          <w:sz w:val="21"/>
          <w:highlight w:val="none"/>
        </w:rPr>
      </w:pPr>
      <w:r>
        <w:rPr>
          <w:rFonts w:hint="eastAsia" w:ascii="Times New Roman" w:hAnsi="Times New Roman" w:eastAsia="宋体" w:cs="Times New Roman"/>
          <w:color w:val="000000"/>
          <w:sz w:val="21"/>
          <w:highlight w:val="none"/>
        </w:rPr>
        <w:t>本补充条款是专用条款的一部分，其解释顺序优先于专用条款内的其他条款。</w:t>
      </w:r>
    </w:p>
    <w:p w14:paraId="31821063">
      <w:pPr>
        <w:autoSpaceDE w:val="0"/>
        <w:autoSpaceDN w:val="0"/>
        <w:adjustRightInd w:val="0"/>
        <w:spacing w:line="440" w:lineRule="exact"/>
        <w:ind w:firstLine="422" w:firstLineChars="200"/>
        <w:jc w:val="left"/>
        <w:rPr>
          <w:rFonts w:ascii="宋体" w:hAnsi="宋体" w:eastAsia="宋体" w:cs="宋体"/>
          <w:b/>
          <w:kern w:val="0"/>
          <w:sz w:val="21"/>
          <w:szCs w:val="21"/>
          <w:highlight w:val="none"/>
        </w:rPr>
      </w:pPr>
      <w:r>
        <w:rPr>
          <w:rFonts w:hint="eastAsia" w:ascii="宋体" w:hAnsi="宋体" w:eastAsia="宋体" w:cs="宋体"/>
          <w:b/>
          <w:kern w:val="0"/>
          <w:sz w:val="21"/>
          <w:szCs w:val="21"/>
          <w:highlight w:val="none"/>
        </w:rPr>
        <w:t>21.1.1 发包人委派的发包人代表或监理工程师（以下简称“工程师”）无权更改合同，也无权解除发包人和承包人的义务和责任。</w:t>
      </w:r>
    </w:p>
    <w:p w14:paraId="44CC43EE">
      <w:pPr>
        <w:spacing w:line="440" w:lineRule="exact"/>
        <w:ind w:firstLine="422" w:firstLineChars="200"/>
        <w:jc w:val="both"/>
        <w:rPr>
          <w:rFonts w:ascii="宋体" w:hAnsi="宋体" w:eastAsia="宋体" w:cs="宋体"/>
          <w:b/>
          <w:kern w:val="0"/>
          <w:sz w:val="21"/>
          <w:szCs w:val="21"/>
          <w:highlight w:val="none"/>
        </w:rPr>
      </w:pPr>
      <w:r>
        <w:rPr>
          <w:rFonts w:hint="eastAsia" w:ascii="宋体" w:hAnsi="宋体" w:eastAsia="宋体" w:cs="宋体"/>
          <w:b/>
          <w:kern w:val="0"/>
          <w:sz w:val="21"/>
          <w:szCs w:val="21"/>
          <w:highlight w:val="none"/>
        </w:rPr>
        <w:t>21.1.2 发包人代表的任何批准、检查、证书、同意、通知、建议、检验、指令和要求等不解除承包人在合同中的责任。</w:t>
      </w:r>
    </w:p>
    <w:p w14:paraId="36C6F3AE">
      <w:pPr>
        <w:spacing w:line="440" w:lineRule="exact"/>
        <w:ind w:firstLine="422" w:firstLineChars="200"/>
        <w:jc w:val="both"/>
        <w:rPr>
          <w:rFonts w:ascii="宋体" w:hAnsi="宋体" w:eastAsia="宋体" w:cs="宋体"/>
          <w:b/>
          <w:kern w:val="0"/>
          <w:sz w:val="21"/>
          <w:szCs w:val="21"/>
          <w:highlight w:val="none"/>
        </w:rPr>
      </w:pPr>
      <w:r>
        <w:rPr>
          <w:rFonts w:hint="eastAsia" w:ascii="宋体" w:hAnsi="宋体" w:eastAsia="宋体" w:cs="宋体"/>
          <w:b/>
          <w:kern w:val="0"/>
          <w:sz w:val="21"/>
          <w:szCs w:val="21"/>
          <w:highlight w:val="none"/>
        </w:rPr>
        <w:t>21.1.3 承包人只能从发包人代表或其授权代表处接受指令。</w:t>
      </w:r>
    </w:p>
    <w:p w14:paraId="459C05FE">
      <w:pPr>
        <w:spacing w:line="440" w:lineRule="exact"/>
        <w:ind w:firstLine="422" w:firstLineChars="200"/>
        <w:jc w:val="both"/>
        <w:rPr>
          <w:rFonts w:ascii="宋体" w:hAnsi="宋体" w:eastAsia="宋体" w:cs="宋体"/>
          <w:b/>
          <w:kern w:val="0"/>
          <w:sz w:val="21"/>
          <w:szCs w:val="21"/>
          <w:highlight w:val="none"/>
        </w:rPr>
      </w:pPr>
      <w:r>
        <w:rPr>
          <w:rFonts w:hint="eastAsia" w:ascii="宋体" w:hAnsi="宋体" w:eastAsia="宋体" w:cs="宋体"/>
          <w:b/>
          <w:kern w:val="0"/>
          <w:sz w:val="21"/>
          <w:szCs w:val="21"/>
          <w:highlight w:val="none"/>
        </w:rPr>
        <w:t>21.1.4 发包人如需更换发包人代表须提前 7 天通知承包人。</w:t>
      </w:r>
    </w:p>
    <w:p w14:paraId="6BCD61CD">
      <w:pPr>
        <w:spacing w:line="440" w:lineRule="exact"/>
        <w:ind w:firstLine="422" w:firstLineChars="200"/>
        <w:jc w:val="both"/>
        <w:rPr>
          <w:rFonts w:ascii="宋体" w:hAnsi="宋体" w:eastAsia="宋体" w:cs="宋体"/>
          <w:b/>
          <w:kern w:val="0"/>
          <w:sz w:val="21"/>
          <w:szCs w:val="21"/>
          <w:highlight w:val="none"/>
        </w:rPr>
      </w:pPr>
      <w:r>
        <w:rPr>
          <w:rFonts w:hint="eastAsia" w:ascii="宋体" w:hAnsi="宋体" w:eastAsia="宋体" w:cs="宋体"/>
          <w:b/>
          <w:kern w:val="0"/>
          <w:sz w:val="21"/>
          <w:szCs w:val="21"/>
          <w:highlight w:val="none"/>
        </w:rPr>
        <w:t>21.1.5 承包人委任的项目经理、项目技术负责人、各专业负责人（其他主要管理人员和技术人员）及施工机械等在整个项目施工期内必须在位。承包人的项目经理离开现场的，须经发包人代表同意，并书面指定临时代表，代为行使项目经理的权力；该临时代表的一切行为，甲方均认为是项目经理的行为。</w:t>
      </w:r>
    </w:p>
    <w:p w14:paraId="6AE92A2B">
      <w:pPr>
        <w:spacing w:line="440" w:lineRule="exact"/>
        <w:ind w:firstLine="422" w:firstLineChars="200"/>
        <w:jc w:val="both"/>
        <w:rPr>
          <w:rFonts w:ascii="宋体" w:hAnsi="宋体" w:eastAsia="宋体" w:cs="宋体"/>
          <w:b/>
          <w:kern w:val="0"/>
          <w:sz w:val="21"/>
          <w:szCs w:val="21"/>
          <w:highlight w:val="none"/>
        </w:rPr>
      </w:pPr>
      <w:r>
        <w:rPr>
          <w:rFonts w:hint="eastAsia" w:ascii="宋体" w:hAnsi="宋体" w:eastAsia="宋体" w:cs="宋体"/>
          <w:b/>
          <w:kern w:val="0"/>
          <w:sz w:val="21"/>
          <w:szCs w:val="21"/>
          <w:highlight w:val="none"/>
        </w:rPr>
        <w:t>21.1.6 承包人提交发包人的任何文件，发包人都认为该文件已经承包人内部程序批准；承包人提交的文件发生修改的，应及时将最新版本提交发包人代表。</w:t>
      </w:r>
    </w:p>
    <w:p w14:paraId="0DCC0DA9">
      <w:pPr>
        <w:spacing w:line="440" w:lineRule="exact"/>
        <w:ind w:firstLine="422" w:firstLineChars="200"/>
        <w:jc w:val="both"/>
        <w:rPr>
          <w:rFonts w:ascii="宋体" w:hAnsi="宋体" w:eastAsia="宋体" w:cs="宋体"/>
          <w:b/>
          <w:kern w:val="0"/>
          <w:sz w:val="21"/>
          <w:szCs w:val="21"/>
          <w:highlight w:val="none"/>
        </w:rPr>
      </w:pPr>
      <w:r>
        <w:rPr>
          <w:rFonts w:hint="eastAsia" w:ascii="宋体" w:hAnsi="宋体" w:eastAsia="宋体" w:cs="宋体"/>
          <w:b/>
          <w:kern w:val="0"/>
          <w:sz w:val="21"/>
          <w:szCs w:val="21"/>
          <w:highlight w:val="none"/>
        </w:rPr>
        <w:t>21.1.7 承包人应始终采取一切合理防范措施来避免在项目人员内部发生违法、动乱或妨碍治安的行为，保持项目的安定；并保护好现场和周围的人员和财产安全。</w:t>
      </w:r>
    </w:p>
    <w:p w14:paraId="0C120888">
      <w:pPr>
        <w:spacing w:line="440" w:lineRule="exact"/>
        <w:ind w:firstLine="422" w:firstLineChars="200"/>
        <w:jc w:val="both"/>
        <w:rPr>
          <w:rFonts w:ascii="宋体" w:hAnsi="宋体" w:eastAsia="宋体" w:cs="宋体"/>
          <w:b/>
          <w:kern w:val="0"/>
          <w:sz w:val="21"/>
          <w:szCs w:val="21"/>
          <w:highlight w:val="none"/>
        </w:rPr>
      </w:pPr>
      <w:r>
        <w:rPr>
          <w:rFonts w:hint="eastAsia" w:ascii="宋体" w:hAnsi="宋体" w:eastAsia="宋体" w:cs="宋体"/>
          <w:b/>
          <w:kern w:val="0"/>
          <w:sz w:val="21"/>
          <w:szCs w:val="21"/>
          <w:highlight w:val="none"/>
        </w:rPr>
        <w:t>21.1.8 承包人雇佣职员或工人应遵守相关法律法规的规定。</w:t>
      </w:r>
    </w:p>
    <w:p w14:paraId="45209B67">
      <w:pPr>
        <w:spacing w:line="440" w:lineRule="exact"/>
        <w:ind w:firstLine="422" w:firstLineChars="200"/>
        <w:jc w:val="both"/>
        <w:rPr>
          <w:rFonts w:ascii="宋体" w:hAnsi="宋体" w:eastAsia="宋体" w:cs="宋体"/>
          <w:b/>
          <w:kern w:val="0"/>
          <w:sz w:val="21"/>
          <w:szCs w:val="21"/>
          <w:highlight w:val="none"/>
        </w:rPr>
      </w:pPr>
      <w:r>
        <w:rPr>
          <w:rFonts w:hint="eastAsia" w:ascii="宋体" w:hAnsi="宋体" w:eastAsia="宋体" w:cs="宋体"/>
          <w:b/>
          <w:kern w:val="0"/>
          <w:sz w:val="21"/>
          <w:szCs w:val="21"/>
          <w:highlight w:val="none"/>
        </w:rPr>
        <w:t>21.1.9 参与本项目的承包人代表或其雇员不遵守合同规定或一贯行为不轨或或不能胜任工作或危害安全，发包人代表有权要求更换；原人选未经发包人许可不得再进入本项目（包括项目经理在内）。</w:t>
      </w:r>
    </w:p>
    <w:p w14:paraId="0603F795">
      <w:pPr>
        <w:spacing w:line="440" w:lineRule="exact"/>
        <w:ind w:firstLine="422" w:firstLineChars="200"/>
        <w:jc w:val="both"/>
        <w:rPr>
          <w:rFonts w:ascii="宋体" w:hAnsi="宋体" w:eastAsia="宋体" w:cs="宋体"/>
          <w:b/>
          <w:kern w:val="0"/>
          <w:sz w:val="21"/>
          <w:szCs w:val="21"/>
          <w:highlight w:val="none"/>
        </w:rPr>
      </w:pPr>
      <w:r>
        <w:rPr>
          <w:rFonts w:hint="eastAsia" w:ascii="宋体" w:hAnsi="宋体" w:eastAsia="宋体" w:cs="宋体"/>
          <w:b/>
          <w:kern w:val="0"/>
          <w:sz w:val="21"/>
          <w:szCs w:val="21"/>
          <w:highlight w:val="none"/>
        </w:rPr>
        <w:t>21.1.10 承包人更换项目经理的，须提前 14 天通知发包人，并征得发包人同意；该行为视为违约，承包人须支付发包人 5 万元违约金。更换后的项目经理资历、水平不得降低。</w:t>
      </w:r>
    </w:p>
    <w:p w14:paraId="6D83E990">
      <w:pPr>
        <w:spacing w:line="440" w:lineRule="exact"/>
        <w:ind w:firstLine="422" w:firstLineChars="200"/>
        <w:jc w:val="both"/>
        <w:rPr>
          <w:rFonts w:ascii="Times New Roman" w:hAnsi="Times New Roman" w:eastAsia="宋体" w:cs="Times New Roman"/>
          <w:b/>
          <w:bCs/>
          <w:color w:val="000000"/>
          <w:sz w:val="21"/>
          <w:highlight w:val="none"/>
        </w:rPr>
      </w:pPr>
      <w:r>
        <w:rPr>
          <w:rFonts w:hint="eastAsia" w:ascii="宋体" w:hAnsi="宋体" w:eastAsia="宋体" w:cs="宋体"/>
          <w:b/>
          <w:kern w:val="0"/>
          <w:sz w:val="21"/>
          <w:szCs w:val="21"/>
          <w:highlight w:val="none"/>
        </w:rPr>
        <w:t>21.2</w:t>
      </w:r>
      <w:r>
        <w:rPr>
          <w:rFonts w:hint="eastAsia" w:ascii="Times New Roman" w:hAnsi="Times New Roman" w:eastAsia="宋体" w:cs="Times New Roman"/>
          <w:b/>
          <w:bCs/>
          <w:color w:val="000000"/>
          <w:sz w:val="21"/>
          <w:highlight w:val="none"/>
        </w:rPr>
        <w:t>变更与调整</w:t>
      </w:r>
    </w:p>
    <w:p w14:paraId="21026B79">
      <w:pPr>
        <w:widowControl w:val="0"/>
        <w:spacing w:after="120"/>
        <w:ind w:left="480" w:leftChars="200" w:firstLine="420" w:firstLineChars="200"/>
        <w:jc w:val="both"/>
        <w:rPr>
          <w:rFonts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21.2.1 在工程移交前，发包人代表有权签发变更指令，承包人应按照指令来实施变更，并进行工期和费用的估算，提交发包人代表。</w:t>
      </w:r>
    </w:p>
    <w:p w14:paraId="06BA4747">
      <w:pPr>
        <w:widowControl w:val="0"/>
        <w:spacing w:after="120"/>
        <w:ind w:left="480" w:leftChars="200" w:firstLine="420" w:firstLineChars="200"/>
        <w:jc w:val="both"/>
        <w:rPr>
          <w:rFonts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21.2.2 发包人代表收到承包人的估算后，可以决定撤销、修改或确认实施该项变更。</w:t>
      </w:r>
    </w:p>
    <w:p w14:paraId="5A3823F2">
      <w:pPr>
        <w:widowControl w:val="0"/>
        <w:spacing w:after="120"/>
        <w:ind w:left="480" w:leftChars="200" w:firstLine="420" w:firstLineChars="200"/>
        <w:jc w:val="both"/>
        <w:rPr>
          <w:rFonts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21.2.3 如果承包人认为自己的建议能缩短工期、降低工程实施或运营成本，或对业主产生其他利益，可以向发包人代表提交建议书；建议书的编制费用自理。</w:t>
      </w:r>
    </w:p>
    <w:p w14:paraId="6F9D0666">
      <w:pPr>
        <w:widowControl w:val="0"/>
        <w:spacing w:after="120"/>
        <w:ind w:left="480" w:leftChars="200" w:firstLine="420" w:firstLineChars="200"/>
        <w:jc w:val="both"/>
        <w:rPr>
          <w:rFonts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21.2.4 如果发包人采纳承包人的建议节省了工程费用，将给予承包人节约费用适当比例的奖励。</w:t>
      </w:r>
    </w:p>
    <w:p w14:paraId="559E3EAA">
      <w:pPr>
        <w:widowControl w:val="0"/>
        <w:spacing w:after="120"/>
        <w:ind w:left="0" w:leftChars="0" w:firstLine="420" w:firstLineChars="200"/>
        <w:jc w:val="both"/>
        <w:rPr>
          <w:rFonts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21.2.5 上一款中节省费用的计算方法为：降低的合同额度减去因变更而引起在工程质量、寿命、以及运营效率</w:t>
      </w:r>
    </w:p>
    <w:p w14:paraId="1967D61F">
      <w:pPr>
        <w:widowControl w:val="0"/>
        <w:spacing w:after="120"/>
        <w:ind w:left="0" w:leftChars="0" w:firstLine="0" w:firstLineChars="0"/>
        <w:jc w:val="both"/>
        <w:rPr>
          <w:rFonts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等方面为发包人带来的潜在损失。</w:t>
      </w:r>
    </w:p>
    <w:p w14:paraId="30452EEB">
      <w:pPr>
        <w:ind w:firstLine="420" w:firstLineChars="200"/>
        <w:jc w:val="both"/>
        <w:rPr>
          <w:rFonts w:ascii="Times New Roman" w:hAnsi="Times New Roman" w:eastAsia="宋体" w:cs="Times New Roman"/>
          <w:sz w:val="21"/>
          <w:highlight w:val="none"/>
        </w:rPr>
      </w:pPr>
      <w:r>
        <w:rPr>
          <w:rFonts w:hint="eastAsia" w:ascii="Times New Roman" w:hAnsi="Times New Roman" w:eastAsia="宋体" w:cs="Times New Roman"/>
          <w:sz w:val="21"/>
          <w:highlight w:val="none"/>
        </w:rPr>
        <w:t>21.2.6 任何变更指令都应由发包人代表签发给承包人，承包人收到后应回函说明；涉及到费用调整的，按照相关条款执行。</w:t>
      </w:r>
    </w:p>
    <w:p w14:paraId="7DE1DBFF">
      <w:pPr>
        <w:ind w:firstLine="420" w:firstLineChars="200"/>
        <w:jc w:val="both"/>
        <w:rPr>
          <w:rFonts w:ascii="Times New Roman" w:hAnsi="Times New Roman" w:eastAsia="宋体" w:cs="Times New Roman"/>
          <w:sz w:val="21"/>
          <w:highlight w:val="none"/>
        </w:rPr>
      </w:pPr>
      <w:r>
        <w:rPr>
          <w:rFonts w:hint="eastAsia" w:ascii="Times New Roman" w:hAnsi="Times New Roman" w:eastAsia="宋体" w:cs="Times New Roman"/>
          <w:sz w:val="21"/>
          <w:highlight w:val="none"/>
        </w:rPr>
        <w:t>21.2.7 设计文件示意内容的尺寸做法、要求等标注有错误、有遗漏，或理解不一致，发包人或其委托的勘查设计单位根据工程施工需要而对其进行更正和补充的，称为技术核定；技术核定不调整合同价款，也不调整工期。</w:t>
      </w:r>
    </w:p>
    <w:p w14:paraId="74325CC5">
      <w:pPr>
        <w:ind w:firstLine="420" w:firstLineChars="200"/>
        <w:jc w:val="both"/>
        <w:rPr>
          <w:rFonts w:ascii="Times New Roman" w:hAnsi="Times New Roman" w:eastAsia="宋体" w:cs="Times New Roman"/>
          <w:sz w:val="21"/>
          <w:highlight w:val="none"/>
        </w:rPr>
      </w:pPr>
      <w:r>
        <w:rPr>
          <w:rFonts w:hint="eastAsia" w:ascii="Times New Roman" w:hAnsi="Times New Roman" w:eastAsia="宋体" w:cs="Times New Roman"/>
          <w:sz w:val="21"/>
          <w:highlight w:val="none"/>
        </w:rPr>
        <w:t>21.2.8 未经发包人代表批准，承包人不得对工程进行任何变更。</w:t>
      </w:r>
    </w:p>
    <w:p w14:paraId="7720426E">
      <w:pPr>
        <w:spacing w:line="440" w:lineRule="exact"/>
        <w:ind w:firstLine="422" w:firstLineChars="200"/>
        <w:jc w:val="both"/>
        <w:rPr>
          <w:rFonts w:ascii="Times New Roman" w:hAnsi="Times New Roman" w:eastAsia="宋体" w:cs="Times New Roman"/>
          <w:b/>
          <w:bCs/>
          <w:color w:val="000000"/>
          <w:sz w:val="21"/>
          <w:highlight w:val="none"/>
        </w:rPr>
      </w:pPr>
      <w:r>
        <w:rPr>
          <w:rFonts w:hint="eastAsia" w:ascii="Times New Roman" w:hAnsi="Times New Roman" w:eastAsia="宋体" w:cs="Times New Roman"/>
          <w:b/>
          <w:bCs/>
          <w:color w:val="000000"/>
          <w:sz w:val="21"/>
          <w:highlight w:val="none"/>
        </w:rPr>
        <w:t>21.3 分包与配合</w:t>
      </w:r>
    </w:p>
    <w:p w14:paraId="2274F691">
      <w:pPr>
        <w:ind w:firstLine="420" w:firstLineChars="200"/>
        <w:jc w:val="both"/>
        <w:rPr>
          <w:rFonts w:ascii="Times New Roman" w:hAnsi="Times New Roman" w:eastAsia="宋体" w:cs="Times New Roman"/>
          <w:sz w:val="21"/>
          <w:highlight w:val="none"/>
        </w:rPr>
      </w:pPr>
      <w:r>
        <w:rPr>
          <w:rFonts w:hint="eastAsia" w:ascii="Times New Roman" w:hAnsi="Times New Roman" w:eastAsia="宋体" w:cs="Times New Roman"/>
          <w:color w:val="000000"/>
          <w:sz w:val="21"/>
          <w:highlight w:val="none"/>
        </w:rPr>
        <w:t xml:space="preserve">21.3.1 承包人进行工程分包的，应遵守通用条款相关规定，发包人视其为承包人自行施工的工程；发包人代表对分包的同意或批准并不解除承包人的任何责任，也不代表发包人对此承担任何责任。 </w:t>
      </w:r>
    </w:p>
    <w:p w14:paraId="1B07E3B6">
      <w:pPr>
        <w:ind w:firstLine="420" w:firstLineChars="200"/>
        <w:jc w:val="both"/>
        <w:rPr>
          <w:rFonts w:ascii="Times New Roman" w:hAnsi="Times New Roman" w:eastAsia="宋体" w:cs="Times New Roman"/>
          <w:sz w:val="21"/>
          <w:highlight w:val="none"/>
        </w:rPr>
      </w:pPr>
      <w:r>
        <w:rPr>
          <w:rFonts w:hint="eastAsia" w:ascii="Times New Roman" w:hAnsi="Times New Roman" w:eastAsia="宋体" w:cs="Times New Roman"/>
          <w:color w:val="000000"/>
          <w:sz w:val="21"/>
          <w:highlight w:val="none"/>
        </w:rPr>
        <w:t xml:space="preserve">21.3.2 发包人支付给承包人专业分包工程合同价款（不含设备价格）的 3%作为总承包服务配合费用，承包人不得向分包人收取其他费用；该项费用包括但不限于以下内容： </w:t>
      </w:r>
    </w:p>
    <w:p w14:paraId="6BB2EEF0">
      <w:pPr>
        <w:ind w:firstLine="210" w:firstLineChars="100"/>
        <w:jc w:val="both"/>
        <w:rPr>
          <w:rFonts w:ascii="Times New Roman" w:hAnsi="Times New Roman" w:eastAsia="宋体" w:cs="Times New Roman"/>
          <w:sz w:val="21"/>
          <w:highlight w:val="none"/>
        </w:rPr>
      </w:pPr>
      <w:r>
        <w:rPr>
          <w:rFonts w:hint="eastAsia" w:ascii="Times New Roman" w:hAnsi="Times New Roman" w:eastAsia="宋体" w:cs="Times New Roman"/>
          <w:color w:val="000000"/>
          <w:sz w:val="21"/>
          <w:highlight w:val="none"/>
        </w:rPr>
        <w:t xml:space="preserve">（1）乙方承担总包责任所发生的费用。 </w:t>
      </w:r>
    </w:p>
    <w:p w14:paraId="142BE5AA">
      <w:pPr>
        <w:ind w:firstLine="210" w:firstLineChars="100"/>
        <w:jc w:val="both"/>
        <w:rPr>
          <w:rFonts w:ascii="Times New Roman" w:hAnsi="Times New Roman" w:eastAsia="宋体" w:cs="Times New Roman"/>
          <w:sz w:val="21"/>
          <w:highlight w:val="none"/>
        </w:rPr>
      </w:pPr>
      <w:r>
        <w:rPr>
          <w:rFonts w:hint="eastAsia" w:ascii="Times New Roman" w:hAnsi="Times New Roman" w:eastAsia="宋体" w:cs="Times New Roman"/>
          <w:color w:val="000000"/>
          <w:sz w:val="21"/>
          <w:highlight w:val="none"/>
        </w:rPr>
        <w:t xml:space="preserve">（2）“分包工程”施工完毕、土建工程的收尾和修复以及使用承包人的施工所用水电管线等费用（水电费用装表计量，按照实际用量结算）。 </w:t>
      </w:r>
    </w:p>
    <w:p w14:paraId="38561E5F">
      <w:pPr>
        <w:ind w:firstLine="210" w:firstLineChars="100"/>
        <w:jc w:val="both"/>
        <w:rPr>
          <w:rFonts w:ascii="Times New Roman" w:hAnsi="Times New Roman" w:eastAsia="宋体" w:cs="Times New Roman"/>
          <w:sz w:val="21"/>
          <w:highlight w:val="none"/>
        </w:rPr>
      </w:pPr>
      <w:r>
        <w:rPr>
          <w:rFonts w:hint="eastAsia" w:ascii="Times New Roman" w:hAnsi="Times New Roman" w:eastAsia="宋体" w:cs="Times New Roman"/>
          <w:color w:val="000000"/>
          <w:sz w:val="21"/>
          <w:highlight w:val="none"/>
        </w:rPr>
        <w:t xml:space="preserve">（3）分包人使用承包人现场临时工程及在用的脚手架、塔吊、施工电梯等费用。 </w:t>
      </w:r>
    </w:p>
    <w:p w14:paraId="011B9F51">
      <w:pPr>
        <w:ind w:firstLine="210" w:firstLineChars="100"/>
        <w:jc w:val="both"/>
        <w:rPr>
          <w:rFonts w:ascii="Times New Roman" w:hAnsi="Times New Roman" w:eastAsia="宋体" w:cs="Times New Roman"/>
          <w:sz w:val="21"/>
          <w:highlight w:val="none"/>
        </w:rPr>
      </w:pPr>
      <w:r>
        <w:rPr>
          <w:rFonts w:hint="eastAsia" w:ascii="Times New Roman" w:hAnsi="Times New Roman" w:eastAsia="宋体" w:cs="Times New Roman"/>
          <w:color w:val="000000"/>
          <w:sz w:val="21"/>
          <w:highlight w:val="none"/>
        </w:rPr>
        <w:t xml:space="preserve">（4）分包人使用工程的施工道路，到总包单位搭伙，使用总包单位的卫生间等。 </w:t>
      </w:r>
    </w:p>
    <w:p w14:paraId="51A08C93">
      <w:pPr>
        <w:ind w:firstLine="210" w:firstLineChars="100"/>
        <w:jc w:val="both"/>
        <w:rPr>
          <w:rFonts w:ascii="Times New Roman" w:hAnsi="Times New Roman" w:eastAsia="宋体" w:cs="Times New Roman"/>
          <w:sz w:val="21"/>
          <w:highlight w:val="none"/>
        </w:rPr>
      </w:pPr>
      <w:r>
        <w:rPr>
          <w:rFonts w:hint="eastAsia" w:ascii="Times New Roman" w:hAnsi="Times New Roman" w:eastAsia="宋体" w:cs="Times New Roman"/>
          <w:color w:val="000000"/>
          <w:sz w:val="21"/>
          <w:highlight w:val="none"/>
        </w:rPr>
        <w:t xml:space="preserve">（5）门窗洞口、安装工程管道口、楼地面墙面凿洞、槽等的后塞及修补等，以及整个工程的安全保卫等。 </w:t>
      </w:r>
    </w:p>
    <w:p w14:paraId="62C345F8">
      <w:pPr>
        <w:ind w:firstLine="210" w:firstLineChars="100"/>
        <w:jc w:val="both"/>
        <w:rPr>
          <w:rFonts w:ascii="Times New Roman" w:hAnsi="Times New Roman" w:eastAsia="宋体" w:cs="Times New Roman"/>
          <w:sz w:val="21"/>
          <w:highlight w:val="none"/>
        </w:rPr>
      </w:pPr>
      <w:r>
        <w:rPr>
          <w:rFonts w:hint="eastAsia" w:ascii="Times New Roman" w:hAnsi="Times New Roman" w:eastAsia="宋体" w:cs="Times New Roman"/>
          <w:color w:val="000000"/>
          <w:sz w:val="21"/>
          <w:highlight w:val="none"/>
        </w:rPr>
        <w:t xml:space="preserve">（6）为分包人提供标高、轴线、定位，隐蔽工程指引等。 </w:t>
      </w:r>
    </w:p>
    <w:p w14:paraId="03C9CF7E">
      <w:pPr>
        <w:ind w:firstLine="210" w:firstLineChars="100"/>
        <w:jc w:val="both"/>
        <w:rPr>
          <w:rFonts w:ascii="Times New Roman" w:hAnsi="Times New Roman" w:eastAsia="宋体" w:cs="Times New Roman"/>
          <w:sz w:val="21"/>
          <w:highlight w:val="none"/>
        </w:rPr>
      </w:pPr>
      <w:r>
        <w:rPr>
          <w:rFonts w:hint="eastAsia" w:ascii="Times New Roman" w:hAnsi="Times New Roman" w:eastAsia="宋体" w:cs="Times New Roman"/>
          <w:color w:val="000000"/>
          <w:sz w:val="21"/>
          <w:highlight w:val="none"/>
        </w:rPr>
        <w:t xml:space="preserve">（7）分包人的工程资料收集整理和移交；工程质量的检验和验收。 </w:t>
      </w:r>
    </w:p>
    <w:p w14:paraId="7AF4CF40">
      <w:pPr>
        <w:ind w:firstLine="210" w:firstLineChars="100"/>
        <w:jc w:val="both"/>
        <w:rPr>
          <w:rFonts w:ascii="Times New Roman" w:hAnsi="Times New Roman" w:eastAsia="宋体" w:cs="Times New Roman"/>
          <w:sz w:val="21"/>
          <w:highlight w:val="none"/>
        </w:rPr>
      </w:pPr>
      <w:r>
        <w:rPr>
          <w:rFonts w:hint="eastAsia" w:ascii="Times New Roman" w:hAnsi="Times New Roman" w:eastAsia="宋体" w:cs="Times New Roman"/>
          <w:color w:val="000000"/>
          <w:sz w:val="21"/>
          <w:highlight w:val="none"/>
        </w:rPr>
        <w:t xml:space="preserve">（8）保证分包工程在施工期间有足够的工作面，保证其按时开工和连续施工，并承担因乙方原因使分包工程不能按时开工和配合不及时造成的工期延误责任。 </w:t>
      </w:r>
    </w:p>
    <w:p w14:paraId="4AA84E1A">
      <w:pPr>
        <w:ind w:firstLine="420" w:firstLineChars="200"/>
        <w:jc w:val="both"/>
        <w:rPr>
          <w:rFonts w:ascii="Times New Roman" w:hAnsi="Times New Roman" w:eastAsia="宋体" w:cs="Times New Roman"/>
          <w:sz w:val="21"/>
          <w:highlight w:val="none"/>
        </w:rPr>
      </w:pPr>
      <w:r>
        <w:rPr>
          <w:rFonts w:hint="eastAsia" w:ascii="Times New Roman" w:hAnsi="Times New Roman" w:eastAsia="宋体" w:cs="Times New Roman"/>
          <w:color w:val="000000"/>
          <w:sz w:val="21"/>
          <w:highlight w:val="none"/>
        </w:rPr>
        <w:t xml:space="preserve">21.3.4 配合工程：是指某一位于施工现场内或现场外的工程，并非由承包人施工或总包，但与承包人的工程有一定联系，需要承包人配合的工程。 </w:t>
      </w:r>
    </w:p>
    <w:p w14:paraId="6B409D15">
      <w:pPr>
        <w:ind w:firstLine="420" w:firstLineChars="200"/>
        <w:jc w:val="both"/>
        <w:rPr>
          <w:rFonts w:ascii="Times New Roman" w:hAnsi="Times New Roman" w:eastAsia="宋体" w:cs="Times New Roman"/>
          <w:sz w:val="21"/>
          <w:highlight w:val="none"/>
        </w:rPr>
      </w:pPr>
      <w:r>
        <w:rPr>
          <w:rFonts w:hint="eastAsia" w:ascii="Times New Roman" w:hAnsi="Times New Roman" w:eastAsia="宋体" w:cs="Times New Roman"/>
          <w:color w:val="000000"/>
          <w:sz w:val="21"/>
          <w:highlight w:val="none"/>
        </w:rPr>
        <w:t xml:space="preserve">21.3.5 对于配合工程，承包人除不需要承办总包责任外，其他责任和义务同分包工程；发包人给予承包人万元作为承包人承担配合工作的配合费用。 </w:t>
      </w:r>
    </w:p>
    <w:p w14:paraId="54A70570">
      <w:pPr>
        <w:ind w:firstLine="420" w:firstLineChars="200"/>
        <w:jc w:val="both"/>
        <w:rPr>
          <w:rFonts w:ascii="Times New Roman" w:hAnsi="Times New Roman" w:eastAsia="宋体" w:cs="Times New Roman"/>
          <w:color w:val="000000"/>
          <w:sz w:val="21"/>
          <w:highlight w:val="none"/>
        </w:rPr>
      </w:pPr>
      <w:r>
        <w:rPr>
          <w:rFonts w:hint="eastAsia" w:ascii="Times New Roman" w:hAnsi="Times New Roman" w:eastAsia="宋体" w:cs="Times New Roman"/>
          <w:color w:val="000000"/>
          <w:sz w:val="21"/>
          <w:highlight w:val="none"/>
        </w:rPr>
        <w:t>21.3.6 凡在与已交工工程有关联的部位施工时，必须提前向甲方提出书面联系单，经甲方同意，并签字后方可施工。</w:t>
      </w:r>
    </w:p>
    <w:p w14:paraId="5C8FBDF2">
      <w:pPr>
        <w:ind w:firstLine="420" w:firstLineChars="200"/>
        <w:jc w:val="both"/>
        <w:rPr>
          <w:rFonts w:ascii="Times New Roman" w:hAnsi="Times New Roman" w:eastAsia="宋体" w:cs="Times New Roman"/>
          <w:b/>
          <w:bCs/>
          <w:color w:val="000000"/>
          <w:sz w:val="21"/>
          <w:highlight w:val="none"/>
        </w:rPr>
      </w:pPr>
      <w:r>
        <w:rPr>
          <w:rFonts w:hint="eastAsia" w:ascii="Times New Roman" w:hAnsi="Times New Roman" w:eastAsia="宋体" w:cs="Times New Roman"/>
          <w:sz w:val="21"/>
          <w:highlight w:val="none"/>
        </w:rPr>
        <w:t>21.4</w:t>
      </w:r>
      <w:r>
        <w:rPr>
          <w:rFonts w:hint="eastAsia" w:ascii="Times New Roman" w:hAnsi="Times New Roman" w:eastAsia="宋体" w:cs="Times New Roman"/>
          <w:b/>
          <w:bCs/>
          <w:color w:val="000000"/>
          <w:sz w:val="21"/>
          <w:highlight w:val="none"/>
        </w:rPr>
        <w:t>结算</w:t>
      </w:r>
    </w:p>
    <w:p w14:paraId="16E03AF7">
      <w:pPr>
        <w:ind w:firstLine="420" w:firstLineChars="200"/>
        <w:jc w:val="both"/>
        <w:rPr>
          <w:rFonts w:ascii="Times New Roman" w:hAnsi="Times New Roman" w:eastAsia="宋体" w:cs="Times New Roman"/>
          <w:sz w:val="21"/>
          <w:highlight w:val="none"/>
        </w:rPr>
      </w:pPr>
      <w:r>
        <w:rPr>
          <w:rFonts w:hint="eastAsia" w:ascii="Times New Roman" w:hAnsi="Times New Roman" w:eastAsia="宋体" w:cs="Times New Roman"/>
          <w:color w:val="000000"/>
          <w:sz w:val="21"/>
          <w:highlight w:val="none"/>
        </w:rPr>
        <w:t xml:space="preserve">21.4.1 承包人的投标总报价（合同价款）是承包人基于业主提供的资料和现场数据及承包人的解释和现场考察计算出来的，覆盖了完成合同义务所包括的一切工作，不得以漏项或考虑不周提出索赔。 </w:t>
      </w:r>
    </w:p>
    <w:p w14:paraId="0E6D34FF">
      <w:pPr>
        <w:ind w:firstLine="420" w:firstLineChars="200"/>
        <w:jc w:val="both"/>
        <w:rPr>
          <w:rFonts w:ascii="Times New Roman" w:hAnsi="Times New Roman" w:eastAsia="宋体" w:cs="Times New Roman"/>
          <w:sz w:val="21"/>
          <w:highlight w:val="none"/>
        </w:rPr>
      </w:pPr>
      <w:r>
        <w:rPr>
          <w:rFonts w:hint="eastAsia" w:ascii="Times New Roman" w:hAnsi="Times New Roman" w:eastAsia="宋体" w:cs="Times New Roman"/>
          <w:color w:val="000000"/>
          <w:sz w:val="21"/>
          <w:highlight w:val="none"/>
        </w:rPr>
        <w:t xml:space="preserve">21.4.2 水电费的结算： </w:t>
      </w:r>
    </w:p>
    <w:p w14:paraId="355B6DC4">
      <w:pPr>
        <w:ind w:firstLine="210" w:firstLineChars="100"/>
        <w:jc w:val="both"/>
        <w:rPr>
          <w:rFonts w:ascii="Times New Roman" w:hAnsi="Times New Roman" w:eastAsia="宋体" w:cs="Times New Roman"/>
          <w:sz w:val="21"/>
          <w:highlight w:val="none"/>
        </w:rPr>
      </w:pPr>
      <w:r>
        <w:rPr>
          <w:rFonts w:hint="eastAsia" w:ascii="Times New Roman" w:hAnsi="Times New Roman" w:eastAsia="宋体" w:cs="Times New Roman"/>
          <w:color w:val="000000"/>
          <w:sz w:val="21"/>
          <w:highlight w:val="none"/>
        </w:rPr>
        <w:t xml:space="preserve">（1）发包人在现场安装计量装置，承包人负责施工期间的保护，并在工程移交的同时完好地移交给发包人。 </w:t>
      </w:r>
    </w:p>
    <w:p w14:paraId="0D9460C9">
      <w:pPr>
        <w:ind w:firstLine="210" w:firstLineChars="100"/>
        <w:jc w:val="both"/>
        <w:rPr>
          <w:rFonts w:ascii="Times New Roman" w:hAnsi="Times New Roman" w:eastAsia="宋体" w:cs="Times New Roman"/>
          <w:sz w:val="21"/>
          <w:highlight w:val="none"/>
        </w:rPr>
      </w:pPr>
      <w:r>
        <w:rPr>
          <w:rFonts w:hint="eastAsia" w:ascii="Times New Roman" w:hAnsi="Times New Roman" w:eastAsia="宋体" w:cs="Times New Roman"/>
          <w:color w:val="000000"/>
          <w:sz w:val="21"/>
          <w:highlight w:val="none"/>
        </w:rPr>
        <w:t xml:space="preserve">（2）承包人投标总报价已经包含水电费用，工程结算时按照发包人实际缴纳的水电费在结算价（税前）中扣除。 </w:t>
      </w:r>
    </w:p>
    <w:p w14:paraId="7E7DD727">
      <w:pPr>
        <w:ind w:firstLine="210" w:firstLineChars="100"/>
        <w:jc w:val="both"/>
        <w:rPr>
          <w:rFonts w:ascii="Times New Roman" w:hAnsi="Times New Roman" w:eastAsia="宋体" w:cs="Times New Roman"/>
          <w:sz w:val="21"/>
          <w:highlight w:val="none"/>
        </w:rPr>
      </w:pPr>
      <w:r>
        <w:rPr>
          <w:rFonts w:hint="eastAsia" w:ascii="Times New Roman" w:hAnsi="Times New Roman" w:eastAsia="宋体" w:cs="Times New Roman"/>
          <w:color w:val="000000"/>
          <w:sz w:val="21"/>
          <w:highlight w:val="none"/>
        </w:rPr>
        <w:t xml:space="preserve">（3）因承包人保护不善造成计量装置损坏，承包人负责修复，并承担由此造成的增加费用（包括修复费用和水电损失费用以及可能发生的罚款或其他费用）。 </w:t>
      </w:r>
    </w:p>
    <w:p w14:paraId="230D2F4B">
      <w:pPr>
        <w:ind w:firstLine="420" w:firstLineChars="200"/>
        <w:jc w:val="both"/>
        <w:rPr>
          <w:rFonts w:ascii="Times New Roman" w:hAnsi="Times New Roman" w:eastAsia="宋体" w:cs="Times New Roman"/>
          <w:sz w:val="21"/>
          <w:highlight w:val="none"/>
        </w:rPr>
      </w:pPr>
      <w:r>
        <w:rPr>
          <w:rFonts w:hint="eastAsia" w:ascii="Times New Roman" w:hAnsi="Times New Roman" w:eastAsia="宋体" w:cs="Times New Roman"/>
          <w:color w:val="000000"/>
          <w:sz w:val="21"/>
          <w:highlight w:val="none"/>
        </w:rPr>
        <w:t xml:space="preserve">21.4.3 发包人供应材料设备的结算：材料按照总价的 %计取保管费（材料数量最多不超过设计文件的用量（可以计算定额损耗））；设备按照总价的 %计取保管费；此费用仅计取税金。 </w:t>
      </w:r>
    </w:p>
    <w:p w14:paraId="7E3ED2CF">
      <w:pPr>
        <w:ind w:firstLine="420" w:firstLineChars="200"/>
        <w:jc w:val="both"/>
        <w:rPr>
          <w:rFonts w:ascii="Times New Roman" w:hAnsi="Times New Roman" w:eastAsia="宋体" w:cs="Times New Roman"/>
          <w:sz w:val="21"/>
          <w:highlight w:val="none"/>
        </w:rPr>
      </w:pPr>
      <w:r>
        <w:rPr>
          <w:rFonts w:hint="eastAsia" w:ascii="Times New Roman" w:hAnsi="Times New Roman" w:eastAsia="宋体" w:cs="Times New Roman"/>
          <w:color w:val="000000"/>
          <w:sz w:val="21"/>
          <w:highlight w:val="none"/>
        </w:rPr>
        <w:t xml:space="preserve">21.4.4 分包工程的总承包配合费和配合工程的配合费：分包工程的总承包配合费按照分包工程价格确定，一次包死，不随分包工程结算价款的调整而调整；配合工程的配合费也一次包死；该两项费用仅计取税金。 </w:t>
      </w:r>
    </w:p>
    <w:p w14:paraId="774F2600">
      <w:pPr>
        <w:ind w:firstLine="420" w:firstLineChars="200"/>
        <w:jc w:val="both"/>
        <w:rPr>
          <w:rFonts w:ascii="Times New Roman" w:hAnsi="Times New Roman" w:eastAsia="宋体" w:cs="Times New Roman"/>
          <w:sz w:val="21"/>
          <w:highlight w:val="none"/>
        </w:rPr>
      </w:pPr>
      <w:r>
        <w:rPr>
          <w:rFonts w:hint="eastAsia" w:ascii="Times New Roman" w:hAnsi="Times New Roman" w:eastAsia="宋体" w:cs="Times New Roman"/>
          <w:color w:val="000000"/>
          <w:sz w:val="21"/>
          <w:highlight w:val="none"/>
        </w:rPr>
        <w:t>21.4.5 对于发包人提供的工程量清单中工程量的错误，承包人未在</w:t>
      </w:r>
      <w:r>
        <w:rPr>
          <w:rFonts w:hint="eastAsia" w:ascii="Times New Roman" w:hAnsi="Times New Roman" w:eastAsia="宋体" w:cs="Times New Roman"/>
          <w:color w:val="000000"/>
          <w:sz w:val="21"/>
          <w:highlight w:val="none"/>
          <w:lang w:eastAsia="zh-CN"/>
        </w:rPr>
        <w:t>谈判文件</w:t>
      </w:r>
      <w:r>
        <w:rPr>
          <w:rFonts w:hint="eastAsia" w:ascii="Times New Roman" w:hAnsi="Times New Roman" w:eastAsia="宋体" w:cs="Times New Roman"/>
          <w:color w:val="000000"/>
          <w:sz w:val="21"/>
          <w:highlight w:val="none"/>
        </w:rPr>
        <w:t xml:space="preserve">规定的异议截止日期前提出异议并附计算书的，工程结算时不再调整。 </w:t>
      </w:r>
    </w:p>
    <w:p w14:paraId="1DB126E2">
      <w:pPr>
        <w:ind w:firstLine="420" w:firstLineChars="200"/>
        <w:jc w:val="both"/>
        <w:rPr>
          <w:rFonts w:ascii="Times New Roman" w:hAnsi="Times New Roman" w:eastAsia="宋体" w:cs="Times New Roman"/>
          <w:sz w:val="21"/>
          <w:highlight w:val="none"/>
        </w:rPr>
      </w:pPr>
      <w:r>
        <w:rPr>
          <w:rFonts w:hint="eastAsia" w:ascii="Times New Roman" w:hAnsi="Times New Roman" w:eastAsia="宋体" w:cs="Times New Roman"/>
          <w:color w:val="000000"/>
          <w:sz w:val="21"/>
          <w:highlight w:val="none"/>
        </w:rPr>
        <w:t>21.4.6 对于发包人提供的工程量清单中的单项子目，承包人没有报价的，发包人认为视同该项价格已经包括在其他项目中。</w:t>
      </w:r>
    </w:p>
    <w:p w14:paraId="2786C42C">
      <w:pPr>
        <w:widowControl w:val="0"/>
        <w:spacing w:after="120"/>
        <w:ind w:left="0" w:leftChars="0" w:firstLine="422" w:firstLineChars="200"/>
        <w:jc w:val="both"/>
        <w:rPr>
          <w:rFonts w:ascii="Times New Roman" w:hAnsi="Times New Roman" w:eastAsia="宋体" w:cs="Times New Roman"/>
          <w:b/>
          <w:bCs/>
          <w:color w:val="000000"/>
          <w:kern w:val="2"/>
          <w:sz w:val="21"/>
          <w:szCs w:val="24"/>
          <w:highlight w:val="none"/>
          <w:lang w:val="en-US" w:eastAsia="zh-CN" w:bidi="ar-SA"/>
        </w:rPr>
      </w:pPr>
      <w:r>
        <w:rPr>
          <w:rFonts w:hint="eastAsia" w:ascii="Times New Roman" w:hAnsi="Times New Roman" w:eastAsia="宋体" w:cs="Times New Roman"/>
          <w:b/>
          <w:bCs/>
          <w:color w:val="000000"/>
          <w:kern w:val="2"/>
          <w:sz w:val="21"/>
          <w:szCs w:val="24"/>
          <w:highlight w:val="none"/>
          <w:lang w:val="en-US" w:eastAsia="zh-CN" w:bidi="ar-SA"/>
        </w:rPr>
        <w:t>21.5 其他</w:t>
      </w:r>
    </w:p>
    <w:p w14:paraId="719DB70F">
      <w:pPr>
        <w:widowControl/>
        <w:ind w:firstLine="482" w:firstLineChars="200"/>
        <w:jc w:val="left"/>
        <w:rPr>
          <w:rFonts w:ascii="宋体" w:hAnsi="宋体" w:eastAsia="宋体" w:cs="宋体"/>
          <w:kern w:val="0"/>
          <w:sz w:val="24"/>
          <w:highlight w:val="none"/>
        </w:rPr>
      </w:pPr>
      <w:r>
        <w:rPr>
          <w:rFonts w:hint="eastAsia" w:ascii="宋体" w:hAnsi="宋体" w:eastAsia="宋体" w:cs="宋体"/>
          <w:b/>
          <w:bCs/>
          <w:color w:val="000000"/>
          <w:kern w:val="0"/>
          <w:sz w:val="24"/>
          <w:highlight w:val="none"/>
        </w:rPr>
        <w:t>1.承包人必须严格按《安庆市人民政府办公室关于印发安庆市工程建设领域农民工工资专用账户和工程款分账管理办法的通知》（宜政办秘〔2021〕17号）的规定执行。</w:t>
      </w:r>
    </w:p>
    <w:p w14:paraId="7F5F277C">
      <w:pPr>
        <w:widowControl/>
        <w:ind w:firstLine="482" w:firstLineChars="200"/>
        <w:jc w:val="left"/>
        <w:rPr>
          <w:rFonts w:ascii="宋体" w:hAnsi="宋体" w:eastAsia="宋体" w:cs="宋体"/>
          <w:kern w:val="0"/>
          <w:sz w:val="24"/>
          <w:highlight w:val="none"/>
        </w:rPr>
      </w:pPr>
      <w:r>
        <w:rPr>
          <w:rFonts w:hint="eastAsia" w:ascii="宋体" w:hAnsi="宋体" w:eastAsia="宋体" w:cs="宋体"/>
          <w:b/>
          <w:bCs/>
          <w:color w:val="000000"/>
          <w:kern w:val="0"/>
          <w:sz w:val="24"/>
          <w:highlight w:val="none"/>
        </w:rPr>
        <w:t>2.承包人应严格按照国家有关法律、法规和</w:t>
      </w:r>
      <w:r>
        <w:rPr>
          <w:rFonts w:hint="eastAsia" w:ascii="宋体" w:hAnsi="宋体" w:eastAsia="宋体" w:cs="宋体"/>
          <w:b/>
          <w:bCs/>
          <w:color w:val="000000"/>
          <w:kern w:val="0"/>
          <w:sz w:val="24"/>
          <w:highlight w:val="none"/>
          <w:lang w:eastAsia="zh-CN"/>
        </w:rPr>
        <w:t>谈判文件</w:t>
      </w:r>
      <w:r>
        <w:rPr>
          <w:rFonts w:hint="eastAsia" w:ascii="宋体" w:hAnsi="宋体" w:eastAsia="宋体" w:cs="宋体"/>
          <w:b/>
          <w:bCs/>
          <w:color w:val="000000"/>
          <w:kern w:val="0"/>
          <w:sz w:val="24"/>
          <w:highlight w:val="none"/>
        </w:rPr>
        <w:t xml:space="preserve">、建设工程施工合同、施工图设计文件及施工标准、规范、强制性条文进行施工。因施工原因造成工程重大质量问题的，承包人应负责无偿返工，赔偿由此可能带来的发包人的损失，包括对使用功能造成影响的损失，并承担工程总造价的2%-3%的违约金，发包人有权要求撤换建造师，并保留解除施工合同的权利。 </w:t>
      </w:r>
    </w:p>
    <w:p w14:paraId="7A0DEDAF">
      <w:pPr>
        <w:ind w:firstLine="482" w:firstLineChars="200"/>
        <w:jc w:val="both"/>
        <w:rPr>
          <w:rFonts w:ascii="宋体" w:hAnsi="宋体" w:eastAsia="宋体" w:cs="宋体"/>
          <w:kern w:val="0"/>
          <w:sz w:val="24"/>
          <w:highlight w:val="none"/>
        </w:rPr>
      </w:pPr>
      <w:r>
        <w:rPr>
          <w:rFonts w:hint="eastAsia" w:ascii="宋体" w:hAnsi="宋体" w:eastAsia="宋体" w:cs="宋体"/>
          <w:b/>
          <w:bCs/>
          <w:color w:val="000000"/>
          <w:kern w:val="0"/>
          <w:sz w:val="24"/>
          <w:highlight w:val="none"/>
        </w:rPr>
        <w:t xml:space="preserve">3.承包人应仔细勘查现场，充分考虑现场装卸条件、材料堆放、实际状况等施工环境和市场风险，由此造成的造价增加或工期延误等一切责任均由承包人自负。 </w:t>
      </w:r>
    </w:p>
    <w:p w14:paraId="501AF9FA">
      <w:pPr>
        <w:widowControl/>
        <w:ind w:firstLine="482" w:firstLineChars="200"/>
        <w:jc w:val="left"/>
        <w:rPr>
          <w:rFonts w:ascii="宋体" w:hAnsi="宋体" w:eastAsia="宋体" w:cs="宋体"/>
          <w:kern w:val="0"/>
          <w:sz w:val="24"/>
          <w:highlight w:val="none"/>
        </w:rPr>
      </w:pPr>
      <w:r>
        <w:rPr>
          <w:rFonts w:hint="eastAsia" w:ascii="宋体" w:hAnsi="宋体" w:eastAsia="宋体" w:cs="宋体"/>
          <w:b/>
          <w:bCs/>
          <w:color w:val="000000"/>
          <w:kern w:val="0"/>
          <w:sz w:val="24"/>
          <w:highlight w:val="none"/>
        </w:rPr>
        <w:t xml:space="preserve">4.承包人必须根据发包人的要求采取切实可行的措施并确保交通畅通和安全，施工中采取保护措施，确保各类管线安全运营，确保沿线居民出行通畅，将施工给群众带来的干扰降至最低。 </w:t>
      </w:r>
    </w:p>
    <w:p w14:paraId="18AF9884">
      <w:pPr>
        <w:widowControl/>
        <w:ind w:firstLine="482" w:firstLineChars="200"/>
        <w:jc w:val="left"/>
        <w:rPr>
          <w:rFonts w:ascii="宋体" w:hAnsi="宋体" w:eastAsia="宋体" w:cs="宋体"/>
          <w:kern w:val="0"/>
          <w:sz w:val="24"/>
          <w:highlight w:val="none"/>
        </w:rPr>
      </w:pPr>
      <w:r>
        <w:rPr>
          <w:rFonts w:hint="eastAsia" w:ascii="宋体" w:hAnsi="宋体" w:eastAsia="宋体" w:cs="宋体"/>
          <w:b/>
          <w:bCs/>
          <w:color w:val="000000"/>
          <w:kern w:val="0"/>
          <w:sz w:val="24"/>
          <w:highlight w:val="none"/>
        </w:rPr>
        <w:t xml:space="preserve">5.开展党建工作要求 </w:t>
      </w:r>
    </w:p>
    <w:p w14:paraId="1A1F0670">
      <w:pPr>
        <w:widowControl/>
        <w:ind w:firstLine="482" w:firstLineChars="200"/>
        <w:jc w:val="left"/>
        <w:rPr>
          <w:rFonts w:ascii="宋体" w:hAnsi="宋体" w:eastAsia="宋体" w:cs="宋体"/>
          <w:kern w:val="0"/>
          <w:sz w:val="24"/>
          <w:highlight w:val="none"/>
        </w:rPr>
      </w:pPr>
      <w:r>
        <w:rPr>
          <w:rFonts w:hint="eastAsia" w:ascii="宋体" w:hAnsi="宋体" w:eastAsia="宋体" w:cs="宋体"/>
          <w:b/>
          <w:bCs/>
          <w:color w:val="000000"/>
          <w:kern w:val="0"/>
          <w:sz w:val="24"/>
          <w:highlight w:val="none"/>
        </w:rPr>
        <w:t xml:space="preserve">根据《中国共产党支部工作条例（试行）》第二章组织设置第五条：为期 6 个月以上的工程、工作项目等，符合条件的，应当成立党支部。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 </w:t>
      </w:r>
    </w:p>
    <w:p w14:paraId="054E8DF2">
      <w:pPr>
        <w:widowControl/>
        <w:ind w:firstLine="482" w:firstLineChars="200"/>
        <w:jc w:val="left"/>
        <w:rPr>
          <w:rFonts w:ascii="宋体" w:hAnsi="宋体" w:eastAsia="宋体" w:cs="宋体"/>
          <w:kern w:val="0"/>
          <w:sz w:val="24"/>
          <w:highlight w:val="none"/>
        </w:rPr>
      </w:pPr>
      <w:r>
        <w:rPr>
          <w:rFonts w:hint="eastAsia" w:ascii="宋体" w:hAnsi="宋体" w:eastAsia="宋体" w:cs="宋体"/>
          <w:b/>
          <w:bCs/>
          <w:color w:val="000000"/>
          <w:kern w:val="0"/>
          <w:sz w:val="24"/>
          <w:highlight w:val="none"/>
        </w:rPr>
        <w:t xml:space="preserve">6.林木保护管理工作按《关于加强工程建设中林木保护管理工作的通知》（潜林政[2018]12号）文件执行。 </w:t>
      </w:r>
    </w:p>
    <w:p w14:paraId="6E74D9E7">
      <w:pPr>
        <w:widowControl/>
        <w:ind w:firstLine="482" w:firstLineChars="200"/>
        <w:jc w:val="left"/>
        <w:rPr>
          <w:rFonts w:ascii="宋体" w:hAnsi="宋体" w:eastAsia="宋体" w:cs="宋体"/>
          <w:kern w:val="0"/>
          <w:sz w:val="24"/>
          <w:highlight w:val="none"/>
        </w:rPr>
      </w:pPr>
      <w:r>
        <w:rPr>
          <w:rFonts w:hint="eastAsia" w:ascii="宋体" w:hAnsi="宋体" w:eastAsia="宋体" w:cs="宋体"/>
          <w:b/>
          <w:bCs/>
          <w:color w:val="000000"/>
          <w:kern w:val="0"/>
          <w:sz w:val="24"/>
          <w:highlight w:val="none"/>
        </w:rPr>
        <w:t>7.根据《潜山市人民政府关于建设工程领域农民工工资实名制发放的实施意见》（潜政秘〔</w:t>
      </w:r>
      <w:r>
        <w:rPr>
          <w:rFonts w:ascii="Times New Roman" w:hAnsi="Times New Roman" w:eastAsia="宋体" w:cs="Times New Roman"/>
          <w:b/>
          <w:bCs/>
          <w:color w:val="000000"/>
          <w:kern w:val="0"/>
          <w:sz w:val="24"/>
          <w:highlight w:val="none"/>
        </w:rPr>
        <w:t>2017</w:t>
      </w:r>
      <w:r>
        <w:rPr>
          <w:rFonts w:hint="eastAsia" w:ascii="宋体" w:hAnsi="宋体" w:eastAsia="宋体" w:cs="宋体"/>
          <w:b/>
          <w:bCs/>
          <w:color w:val="000000"/>
          <w:kern w:val="0"/>
          <w:sz w:val="24"/>
          <w:highlight w:val="none"/>
        </w:rPr>
        <w:t>〕</w:t>
      </w:r>
      <w:r>
        <w:rPr>
          <w:rFonts w:ascii="Times New Roman" w:hAnsi="Times New Roman" w:eastAsia="宋体" w:cs="Times New Roman"/>
          <w:b/>
          <w:bCs/>
          <w:color w:val="000000"/>
          <w:kern w:val="0"/>
          <w:sz w:val="24"/>
          <w:highlight w:val="none"/>
        </w:rPr>
        <w:t xml:space="preserve">79 </w:t>
      </w:r>
      <w:r>
        <w:rPr>
          <w:rFonts w:hint="eastAsia" w:ascii="宋体" w:hAnsi="宋体" w:eastAsia="宋体" w:cs="宋体"/>
          <w:b/>
          <w:bCs/>
          <w:color w:val="000000"/>
          <w:kern w:val="0"/>
          <w:sz w:val="24"/>
          <w:highlight w:val="none"/>
        </w:rPr>
        <w:t xml:space="preserve">号）的要求，建设单位在拨付工程款时，应按一定比例先行拨付工资性工程款到本项目农民工工资专用账户。 </w:t>
      </w:r>
    </w:p>
    <w:p w14:paraId="045DD0BB">
      <w:pPr>
        <w:widowControl/>
        <w:ind w:firstLine="482" w:firstLineChars="200"/>
        <w:jc w:val="left"/>
        <w:rPr>
          <w:rFonts w:ascii="宋体" w:hAnsi="宋体" w:eastAsia="宋体" w:cs="宋体"/>
          <w:kern w:val="0"/>
          <w:sz w:val="24"/>
          <w:highlight w:val="none"/>
        </w:rPr>
      </w:pPr>
      <w:r>
        <w:rPr>
          <w:rFonts w:ascii="Times New Roman" w:hAnsi="Times New Roman" w:eastAsia="宋体" w:cs="Times New Roman"/>
          <w:b/>
          <w:bCs/>
          <w:color w:val="000000"/>
          <w:kern w:val="0"/>
          <w:sz w:val="24"/>
          <w:highlight w:val="none"/>
        </w:rPr>
        <w:t>8.</w:t>
      </w:r>
      <w:r>
        <w:rPr>
          <w:rFonts w:hint="eastAsia" w:ascii="宋体" w:hAnsi="宋体" w:eastAsia="宋体" w:cs="宋体"/>
          <w:b/>
          <w:bCs/>
          <w:color w:val="000000"/>
          <w:kern w:val="0"/>
          <w:sz w:val="24"/>
          <w:highlight w:val="none"/>
        </w:rPr>
        <w:t xml:space="preserve">根据《安徽省开展工程建设领域专业技术人员职业资格“挂证”等违法违规行为专项整治工作实施方案》（建市〔2019〕2 号）文件的规定，投标人所派本工程的项目经理不得存在“挂证”现象。 </w:t>
      </w:r>
    </w:p>
    <w:p w14:paraId="7FE18E55">
      <w:pPr>
        <w:widowControl/>
        <w:ind w:firstLine="482" w:firstLineChars="200"/>
        <w:jc w:val="left"/>
        <w:rPr>
          <w:rFonts w:ascii="宋体" w:hAnsi="宋体" w:eastAsia="宋体" w:cs="宋体"/>
          <w:kern w:val="0"/>
          <w:sz w:val="24"/>
          <w:highlight w:val="none"/>
        </w:rPr>
      </w:pPr>
      <w:r>
        <w:rPr>
          <w:rFonts w:hint="eastAsia" w:ascii="宋体" w:hAnsi="宋体" w:eastAsia="宋体" w:cs="宋体"/>
          <w:b/>
          <w:bCs/>
          <w:color w:val="000000"/>
          <w:kern w:val="0"/>
          <w:sz w:val="24"/>
          <w:highlight w:val="none"/>
        </w:rPr>
        <w:t xml:space="preserve">9.因施工单位的过错、违约或者违法行为等导致工程变更或返工的，责任有施工单位承担，由此增加的费用由施工单位承担；工期延长的建设单位不予顺延。 </w:t>
      </w:r>
    </w:p>
    <w:p w14:paraId="6574C030">
      <w:pPr>
        <w:widowControl/>
        <w:ind w:firstLine="482" w:firstLineChars="200"/>
        <w:jc w:val="left"/>
        <w:rPr>
          <w:rFonts w:ascii="宋体" w:hAnsi="宋体" w:eastAsia="宋体" w:cs="宋体"/>
          <w:kern w:val="0"/>
          <w:sz w:val="24"/>
          <w:highlight w:val="none"/>
        </w:rPr>
      </w:pPr>
      <w:r>
        <w:rPr>
          <w:rFonts w:hint="eastAsia" w:ascii="宋体" w:hAnsi="宋体" w:eastAsia="宋体" w:cs="宋体"/>
          <w:b/>
          <w:bCs/>
          <w:color w:val="000000"/>
          <w:kern w:val="0"/>
          <w:sz w:val="24"/>
          <w:highlight w:val="none"/>
        </w:rPr>
        <w:t xml:space="preserve">10.施工单位为了便于组织施工，或为施工安全、避免干扰等原因需采取相应的技术措施而提出的局部设计变更，须得到建设单位和监理单位的批准（以收到建设单位出具的工程变更联系单为准），施工单位擅自变更的，应承担由此增加的费用和工期延误的责任；给建设单位造成损失的，施工单位应当负责赔偿。 </w:t>
      </w:r>
    </w:p>
    <w:p w14:paraId="4D6BECE0">
      <w:pPr>
        <w:widowControl/>
        <w:ind w:firstLine="482" w:firstLineChars="200"/>
        <w:jc w:val="left"/>
        <w:rPr>
          <w:rFonts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11.因承包人过错造成工程变更、项目投资失控或浪费的，发包人将根据法律法规向承包人进行追偿追责，并根据潜山市人民政府《潜山市人民政府关于印发潜山市政府性投资管理暂行办法等三个办法的通知》（潜政〔202</w:t>
      </w:r>
      <w:r>
        <w:rPr>
          <w:rFonts w:hint="eastAsia" w:ascii="宋体" w:hAnsi="宋体" w:eastAsia="宋体" w:cs="宋体"/>
          <w:b/>
          <w:bCs/>
          <w:color w:val="000000"/>
          <w:kern w:val="0"/>
          <w:sz w:val="24"/>
          <w:highlight w:val="none"/>
          <w:lang w:val="en-US" w:eastAsia="zh-CN"/>
        </w:rPr>
        <w:t>5</w:t>
      </w:r>
      <w:r>
        <w:rPr>
          <w:rFonts w:hint="eastAsia" w:ascii="宋体" w:hAnsi="宋体" w:eastAsia="宋体" w:cs="宋体"/>
          <w:b/>
          <w:bCs/>
          <w:color w:val="000000"/>
          <w:kern w:val="0"/>
          <w:sz w:val="24"/>
          <w:highlight w:val="none"/>
        </w:rPr>
        <w:t>〕</w:t>
      </w:r>
      <w:r>
        <w:rPr>
          <w:rFonts w:hint="eastAsia" w:ascii="宋体" w:hAnsi="宋体" w:eastAsia="宋体" w:cs="宋体"/>
          <w:b/>
          <w:bCs/>
          <w:color w:val="000000"/>
          <w:kern w:val="0"/>
          <w:sz w:val="24"/>
          <w:highlight w:val="none"/>
          <w:lang w:val="en-US" w:eastAsia="zh-CN"/>
        </w:rPr>
        <w:t>4</w:t>
      </w:r>
      <w:bookmarkStart w:id="327" w:name="_GoBack"/>
      <w:bookmarkEnd w:id="327"/>
      <w:r>
        <w:rPr>
          <w:rFonts w:hint="eastAsia" w:ascii="宋体" w:hAnsi="宋体" w:eastAsia="宋体" w:cs="宋体"/>
          <w:b/>
          <w:bCs/>
          <w:color w:val="000000"/>
          <w:kern w:val="0"/>
          <w:sz w:val="24"/>
          <w:highlight w:val="none"/>
        </w:rPr>
        <w:t xml:space="preserve"> 号）文件的相关规定进行处罚。</w:t>
      </w:r>
    </w:p>
    <w:p w14:paraId="3C136B21">
      <w:pPr>
        <w:widowControl w:val="0"/>
        <w:spacing w:after="120"/>
        <w:ind w:left="480" w:leftChars="200" w:firstLine="420" w:firstLineChars="200"/>
        <w:jc w:val="both"/>
        <w:rPr>
          <w:rFonts w:ascii="Times New Roman" w:hAnsi="Times New Roman" w:eastAsia="宋体" w:cs="Times New Roman"/>
          <w:kern w:val="2"/>
          <w:sz w:val="21"/>
          <w:szCs w:val="24"/>
          <w:highlight w:val="none"/>
          <w:lang w:val="en-US" w:eastAsia="zh-CN" w:bidi="ar-SA"/>
        </w:rPr>
      </w:pPr>
    </w:p>
    <w:p w14:paraId="6948551D">
      <w:pPr>
        <w:jc w:val="both"/>
        <w:rPr>
          <w:rFonts w:ascii="Times New Roman" w:hAnsi="Times New Roman" w:eastAsia="宋体" w:cs="Times New Roman"/>
          <w:sz w:val="21"/>
          <w:highlight w:val="none"/>
        </w:rPr>
      </w:pPr>
    </w:p>
    <w:p w14:paraId="1A93B568">
      <w:pPr>
        <w:widowControl/>
        <w:jc w:val="left"/>
        <w:rPr>
          <w:rFonts w:ascii="宋体" w:hAnsi="宋体" w:eastAsia="宋体" w:cs="宋体"/>
          <w:color w:val="000000"/>
          <w:kern w:val="0"/>
          <w:sz w:val="24"/>
          <w:highlight w:val="none"/>
        </w:rPr>
      </w:pPr>
    </w:p>
    <w:p w14:paraId="49AF421D">
      <w:pPr>
        <w:jc w:val="left"/>
        <w:rPr>
          <w:rFonts w:ascii="宋体" w:hAnsi="宋体" w:eastAsia="宋体" w:cs="宋体"/>
          <w:b/>
          <w:sz w:val="24"/>
          <w:highlight w:val="none"/>
        </w:rPr>
      </w:pPr>
      <w:r>
        <w:rPr>
          <w:rFonts w:hint="eastAsia" w:ascii="宋体" w:hAnsi="宋体" w:eastAsia="宋体" w:cs="宋体"/>
          <w:b/>
          <w:sz w:val="24"/>
          <w:highlight w:val="none"/>
        </w:rPr>
        <w:t>附件</w:t>
      </w:r>
    </w:p>
    <w:p w14:paraId="03AF3131">
      <w:pPr>
        <w:spacing w:line="500" w:lineRule="exact"/>
        <w:jc w:val="both"/>
        <w:rPr>
          <w:rFonts w:ascii="宋体" w:hAnsi="宋体" w:eastAsia="宋体" w:cs="宋体"/>
          <w:sz w:val="21"/>
          <w:szCs w:val="21"/>
          <w:highlight w:val="none"/>
        </w:rPr>
      </w:pPr>
      <w:r>
        <w:rPr>
          <w:rFonts w:hint="eastAsia" w:ascii="宋体" w:hAnsi="宋体" w:eastAsia="宋体" w:cs="宋体"/>
          <w:sz w:val="21"/>
          <w:szCs w:val="21"/>
          <w:highlight w:val="none"/>
        </w:rPr>
        <w:t>协议书附件：</w:t>
      </w:r>
    </w:p>
    <w:p w14:paraId="1BF128CD">
      <w:pPr>
        <w:spacing w:line="500" w:lineRule="exact"/>
        <w:jc w:val="both"/>
        <w:outlineLvl w:val="0"/>
        <w:rPr>
          <w:rFonts w:ascii="宋体" w:hAnsi="宋体" w:eastAsia="宋体" w:cs="宋体"/>
          <w:sz w:val="21"/>
          <w:szCs w:val="21"/>
          <w:highlight w:val="none"/>
        </w:rPr>
      </w:pPr>
      <w:bookmarkStart w:id="210" w:name="_Toc19046"/>
      <w:bookmarkStart w:id="211" w:name="_Toc16407"/>
      <w:bookmarkStart w:id="212" w:name="_Toc11738"/>
      <w:r>
        <w:rPr>
          <w:rFonts w:hint="eastAsia" w:ascii="宋体" w:hAnsi="宋体" w:eastAsia="宋体" w:cs="宋体"/>
          <w:sz w:val="21"/>
          <w:szCs w:val="21"/>
          <w:highlight w:val="none"/>
        </w:rPr>
        <w:t>附件1：承包人承揽工程项目一览表</w:t>
      </w:r>
      <w:bookmarkEnd w:id="210"/>
      <w:bookmarkEnd w:id="211"/>
      <w:bookmarkEnd w:id="212"/>
    </w:p>
    <w:p w14:paraId="2FE3029B">
      <w:pPr>
        <w:spacing w:line="500" w:lineRule="exact"/>
        <w:jc w:val="both"/>
        <w:outlineLvl w:val="0"/>
        <w:rPr>
          <w:rFonts w:ascii="宋体" w:hAnsi="宋体" w:eastAsia="宋体" w:cs="宋体"/>
          <w:sz w:val="21"/>
          <w:szCs w:val="21"/>
          <w:highlight w:val="none"/>
        </w:rPr>
      </w:pPr>
      <w:r>
        <w:rPr>
          <w:rFonts w:hint="eastAsia" w:ascii="宋体" w:hAnsi="宋体" w:eastAsia="宋体" w:cs="宋体"/>
          <w:sz w:val="21"/>
          <w:szCs w:val="21"/>
          <w:highlight w:val="none"/>
        </w:rPr>
        <w:t>专用合同条款附件：</w:t>
      </w:r>
    </w:p>
    <w:p w14:paraId="4E9B8000">
      <w:pPr>
        <w:spacing w:line="500" w:lineRule="exact"/>
        <w:jc w:val="both"/>
        <w:outlineLvl w:val="0"/>
        <w:rPr>
          <w:rFonts w:ascii="宋体" w:hAnsi="宋体" w:eastAsia="宋体" w:cs="宋体"/>
          <w:sz w:val="21"/>
          <w:szCs w:val="21"/>
          <w:highlight w:val="none"/>
        </w:rPr>
      </w:pPr>
      <w:bookmarkStart w:id="213" w:name="_Toc14037"/>
      <w:bookmarkStart w:id="214" w:name="_Toc21297"/>
      <w:bookmarkStart w:id="215" w:name="_Toc16054"/>
      <w:r>
        <w:rPr>
          <w:rFonts w:hint="eastAsia" w:ascii="宋体" w:hAnsi="宋体" w:eastAsia="宋体" w:cs="宋体"/>
          <w:sz w:val="21"/>
          <w:szCs w:val="21"/>
          <w:highlight w:val="none"/>
        </w:rPr>
        <w:t>附件2：发包人供应材料设备一览表</w:t>
      </w:r>
      <w:bookmarkEnd w:id="213"/>
      <w:bookmarkEnd w:id="214"/>
      <w:bookmarkEnd w:id="215"/>
    </w:p>
    <w:p w14:paraId="6EEDE9DC">
      <w:pPr>
        <w:spacing w:line="500" w:lineRule="exact"/>
        <w:jc w:val="both"/>
        <w:outlineLvl w:val="0"/>
        <w:rPr>
          <w:rFonts w:ascii="宋体" w:hAnsi="宋体" w:eastAsia="宋体" w:cs="宋体"/>
          <w:sz w:val="21"/>
          <w:szCs w:val="21"/>
          <w:highlight w:val="none"/>
        </w:rPr>
      </w:pPr>
      <w:bookmarkStart w:id="216" w:name="_Toc5856"/>
      <w:bookmarkStart w:id="217" w:name="_Toc7088"/>
      <w:bookmarkStart w:id="218" w:name="_Toc17171"/>
      <w:r>
        <w:rPr>
          <w:rFonts w:hint="eastAsia" w:ascii="宋体" w:hAnsi="宋体" w:eastAsia="宋体" w:cs="宋体"/>
          <w:sz w:val="21"/>
          <w:szCs w:val="21"/>
          <w:highlight w:val="none"/>
        </w:rPr>
        <w:t>附件3：工程质量保修书</w:t>
      </w:r>
      <w:bookmarkEnd w:id="216"/>
      <w:bookmarkEnd w:id="217"/>
      <w:bookmarkEnd w:id="218"/>
    </w:p>
    <w:p w14:paraId="3478FE91">
      <w:pPr>
        <w:spacing w:line="500" w:lineRule="exact"/>
        <w:jc w:val="both"/>
        <w:outlineLvl w:val="0"/>
        <w:rPr>
          <w:rFonts w:ascii="宋体" w:hAnsi="宋体" w:eastAsia="宋体" w:cs="宋体"/>
          <w:sz w:val="21"/>
          <w:szCs w:val="21"/>
          <w:highlight w:val="none"/>
        </w:rPr>
      </w:pPr>
      <w:bookmarkStart w:id="219" w:name="_Toc30514"/>
      <w:bookmarkStart w:id="220" w:name="_Toc3487"/>
      <w:bookmarkStart w:id="221" w:name="_Toc28265"/>
      <w:r>
        <w:rPr>
          <w:rFonts w:hint="eastAsia" w:ascii="宋体" w:hAnsi="宋体" w:eastAsia="宋体" w:cs="宋体"/>
          <w:sz w:val="21"/>
          <w:szCs w:val="21"/>
          <w:highlight w:val="none"/>
        </w:rPr>
        <w:t>附件4：主要建设工程文件目录</w:t>
      </w:r>
      <w:bookmarkEnd w:id="219"/>
      <w:bookmarkEnd w:id="220"/>
      <w:bookmarkEnd w:id="221"/>
    </w:p>
    <w:p w14:paraId="5FCD90BA">
      <w:pPr>
        <w:spacing w:line="500" w:lineRule="exact"/>
        <w:jc w:val="both"/>
        <w:outlineLvl w:val="0"/>
        <w:rPr>
          <w:rFonts w:ascii="宋体" w:hAnsi="宋体" w:eastAsia="宋体" w:cs="宋体"/>
          <w:sz w:val="21"/>
          <w:szCs w:val="21"/>
          <w:highlight w:val="none"/>
        </w:rPr>
      </w:pPr>
      <w:bookmarkStart w:id="222" w:name="_Toc27848"/>
      <w:bookmarkStart w:id="223" w:name="_Toc27493"/>
      <w:bookmarkStart w:id="224" w:name="_Toc31151"/>
      <w:r>
        <w:rPr>
          <w:rFonts w:hint="eastAsia" w:ascii="宋体" w:hAnsi="宋体" w:eastAsia="宋体" w:cs="宋体"/>
          <w:sz w:val="21"/>
          <w:szCs w:val="21"/>
          <w:highlight w:val="none"/>
        </w:rPr>
        <w:t>附件5：承包人用于本工程施工的机械设备表</w:t>
      </w:r>
      <w:bookmarkEnd w:id="222"/>
      <w:bookmarkEnd w:id="223"/>
      <w:bookmarkEnd w:id="224"/>
    </w:p>
    <w:p w14:paraId="7DABEA1E">
      <w:pPr>
        <w:spacing w:line="500" w:lineRule="exact"/>
        <w:jc w:val="both"/>
        <w:outlineLvl w:val="0"/>
        <w:rPr>
          <w:rFonts w:ascii="宋体" w:hAnsi="宋体" w:eastAsia="宋体" w:cs="宋体"/>
          <w:sz w:val="21"/>
          <w:szCs w:val="21"/>
          <w:highlight w:val="none"/>
        </w:rPr>
      </w:pPr>
      <w:bookmarkStart w:id="225" w:name="_Toc5472"/>
      <w:bookmarkStart w:id="226" w:name="_Toc17861"/>
      <w:bookmarkStart w:id="227" w:name="_Toc26535"/>
      <w:r>
        <w:rPr>
          <w:rFonts w:hint="eastAsia" w:ascii="宋体" w:hAnsi="宋体" w:eastAsia="宋体" w:cs="宋体"/>
          <w:sz w:val="21"/>
          <w:szCs w:val="21"/>
          <w:highlight w:val="none"/>
        </w:rPr>
        <w:t>附件6：承包人主要施工管理人员表</w:t>
      </w:r>
      <w:bookmarkEnd w:id="225"/>
      <w:bookmarkEnd w:id="226"/>
      <w:bookmarkEnd w:id="227"/>
    </w:p>
    <w:p w14:paraId="28AD446E">
      <w:pPr>
        <w:spacing w:line="500" w:lineRule="exact"/>
        <w:jc w:val="both"/>
        <w:outlineLvl w:val="0"/>
        <w:rPr>
          <w:rFonts w:ascii="宋体" w:hAnsi="宋体" w:eastAsia="宋体" w:cs="宋体"/>
          <w:sz w:val="21"/>
          <w:szCs w:val="21"/>
          <w:highlight w:val="none"/>
        </w:rPr>
      </w:pPr>
      <w:bookmarkStart w:id="228" w:name="_Toc2226"/>
      <w:bookmarkStart w:id="229" w:name="_Toc23164"/>
      <w:r>
        <w:rPr>
          <w:rFonts w:hint="eastAsia" w:ascii="宋体" w:hAnsi="宋体" w:eastAsia="宋体" w:cs="宋体"/>
          <w:sz w:val="21"/>
          <w:szCs w:val="21"/>
          <w:highlight w:val="none"/>
        </w:rPr>
        <w:t>附件7：分包人主要施工管理人员表</w:t>
      </w:r>
      <w:bookmarkEnd w:id="228"/>
      <w:bookmarkEnd w:id="229"/>
    </w:p>
    <w:p w14:paraId="1A04861B">
      <w:pPr>
        <w:spacing w:line="500" w:lineRule="exact"/>
        <w:jc w:val="both"/>
        <w:outlineLvl w:val="0"/>
        <w:rPr>
          <w:rFonts w:ascii="宋体" w:hAnsi="宋体" w:eastAsia="宋体" w:cs="宋体"/>
          <w:sz w:val="21"/>
          <w:szCs w:val="21"/>
          <w:highlight w:val="none"/>
        </w:rPr>
      </w:pPr>
      <w:bookmarkStart w:id="230" w:name="_Toc32178"/>
      <w:bookmarkStart w:id="231" w:name="_Toc21968"/>
      <w:bookmarkStart w:id="232" w:name="_Toc24272"/>
      <w:r>
        <w:rPr>
          <w:rFonts w:hint="eastAsia" w:ascii="宋体" w:hAnsi="宋体" w:eastAsia="宋体" w:cs="宋体"/>
          <w:sz w:val="21"/>
          <w:szCs w:val="21"/>
          <w:highlight w:val="none"/>
        </w:rPr>
        <w:t>附件8：廉政协议</w:t>
      </w:r>
      <w:bookmarkEnd w:id="230"/>
      <w:bookmarkEnd w:id="231"/>
      <w:bookmarkEnd w:id="232"/>
    </w:p>
    <w:p w14:paraId="41F20EC9">
      <w:pPr>
        <w:spacing w:line="500" w:lineRule="exact"/>
        <w:jc w:val="both"/>
        <w:outlineLvl w:val="0"/>
        <w:rPr>
          <w:rFonts w:ascii="Times New Roman" w:hAnsi="Times New Roman" w:eastAsia="宋体" w:cs="Times New Roman"/>
          <w:color w:val="000000"/>
          <w:sz w:val="21"/>
          <w:highlight w:val="none"/>
        </w:rPr>
      </w:pPr>
      <w:bookmarkStart w:id="233" w:name="_Toc26597"/>
      <w:bookmarkStart w:id="234" w:name="_Toc28387"/>
      <w:bookmarkStart w:id="235" w:name="_Toc5281"/>
      <w:r>
        <w:rPr>
          <w:rFonts w:hint="eastAsia" w:ascii="宋体" w:hAnsi="宋体" w:eastAsia="宋体" w:cs="宋体"/>
          <w:sz w:val="21"/>
          <w:szCs w:val="21"/>
          <w:highlight w:val="none"/>
        </w:rPr>
        <w:t>附件9：</w:t>
      </w:r>
      <w:bookmarkEnd w:id="233"/>
      <w:bookmarkEnd w:id="234"/>
      <w:bookmarkEnd w:id="235"/>
      <w:r>
        <w:rPr>
          <w:rFonts w:hint="eastAsia" w:ascii="Times New Roman" w:hAnsi="Times New Roman" w:eastAsia="宋体" w:cs="Times New Roman"/>
          <w:color w:val="000000"/>
          <w:sz w:val="21"/>
          <w:highlight w:val="none"/>
        </w:rPr>
        <w:t>暂估价一览表</w:t>
      </w:r>
    </w:p>
    <w:p w14:paraId="065D1413">
      <w:pPr>
        <w:spacing w:line="500" w:lineRule="exact"/>
        <w:jc w:val="both"/>
        <w:outlineLvl w:val="0"/>
        <w:rPr>
          <w:rFonts w:ascii="宋体" w:hAnsi="宋体" w:eastAsia="宋体" w:cs="宋体"/>
          <w:sz w:val="21"/>
          <w:szCs w:val="21"/>
          <w:highlight w:val="none"/>
        </w:rPr>
      </w:pPr>
      <w:r>
        <w:rPr>
          <w:rFonts w:hint="eastAsia" w:ascii="宋体" w:hAnsi="宋体" w:eastAsia="宋体" w:cs="宋体"/>
          <w:sz w:val="21"/>
          <w:szCs w:val="21"/>
          <w:highlight w:val="none"/>
        </w:rPr>
        <w:t>附件10：</w:t>
      </w:r>
      <w:r>
        <w:rPr>
          <w:rFonts w:hint="eastAsia" w:ascii="Times New Roman" w:hAnsi="Times New Roman" w:eastAsia="宋体" w:cs="Times New Roman"/>
          <w:color w:val="000000"/>
          <w:sz w:val="21"/>
          <w:highlight w:val="none"/>
        </w:rPr>
        <w:t>安全生产合同</w:t>
      </w:r>
      <w:bookmarkStart w:id="236" w:name="_Toc2864"/>
      <w:bookmarkStart w:id="237" w:name="_Toc3172"/>
      <w:bookmarkStart w:id="238" w:name="_Toc13193"/>
    </w:p>
    <w:p w14:paraId="0A6EE52C">
      <w:pPr>
        <w:spacing w:line="500" w:lineRule="exact"/>
        <w:jc w:val="both"/>
        <w:outlineLvl w:val="0"/>
        <w:rPr>
          <w:rFonts w:ascii="宋体" w:hAnsi="宋体" w:eastAsia="宋体" w:cs="宋体"/>
          <w:sz w:val="21"/>
          <w:szCs w:val="21"/>
          <w:highlight w:val="none"/>
        </w:rPr>
      </w:pPr>
      <w:r>
        <w:rPr>
          <w:rFonts w:hint="eastAsia" w:ascii="宋体" w:hAnsi="宋体" w:eastAsia="宋体" w:cs="宋体"/>
          <w:sz w:val="21"/>
          <w:szCs w:val="21"/>
          <w:highlight w:val="none"/>
        </w:rPr>
        <w:t>附件11：项目经理质量终身责任制承诺</w:t>
      </w:r>
      <w:bookmarkEnd w:id="236"/>
      <w:bookmarkEnd w:id="237"/>
      <w:bookmarkEnd w:id="238"/>
    </w:p>
    <w:p w14:paraId="59C7B9A0">
      <w:pPr>
        <w:widowControl w:val="0"/>
        <w:spacing w:after="120"/>
        <w:ind w:left="480" w:leftChars="200" w:firstLine="420" w:firstLineChars="200"/>
        <w:jc w:val="both"/>
        <w:rPr>
          <w:rFonts w:ascii="Times New Roman" w:hAnsi="Times New Roman" w:eastAsia="宋体" w:cs="Times New Roman"/>
          <w:kern w:val="2"/>
          <w:sz w:val="21"/>
          <w:szCs w:val="24"/>
          <w:highlight w:val="none"/>
          <w:lang w:val="en-US" w:eastAsia="zh-CN" w:bidi="ar-SA"/>
        </w:rPr>
      </w:pPr>
    </w:p>
    <w:p w14:paraId="3E584796">
      <w:pPr>
        <w:jc w:val="both"/>
        <w:rPr>
          <w:rFonts w:ascii="Times New Roman" w:hAnsi="Times New Roman" w:eastAsia="宋体" w:cs="Times New Roman"/>
          <w:sz w:val="21"/>
          <w:highlight w:val="none"/>
        </w:rPr>
      </w:pPr>
    </w:p>
    <w:p w14:paraId="4DFB8C32">
      <w:pPr>
        <w:widowControl w:val="0"/>
        <w:spacing w:after="120"/>
        <w:ind w:left="480" w:leftChars="200" w:firstLine="420" w:firstLineChars="200"/>
        <w:jc w:val="both"/>
        <w:rPr>
          <w:rFonts w:ascii="Times New Roman" w:hAnsi="Times New Roman" w:eastAsia="宋体" w:cs="Times New Roman"/>
          <w:kern w:val="2"/>
          <w:sz w:val="21"/>
          <w:szCs w:val="24"/>
          <w:highlight w:val="none"/>
          <w:lang w:val="en-US" w:eastAsia="zh-CN" w:bidi="ar-SA"/>
        </w:rPr>
      </w:pPr>
    </w:p>
    <w:p w14:paraId="4790646C">
      <w:pPr>
        <w:jc w:val="both"/>
        <w:rPr>
          <w:rFonts w:ascii="宋体" w:hAnsi="宋体" w:eastAsia="宋体" w:cs="宋体"/>
          <w:sz w:val="24"/>
          <w:highlight w:val="none"/>
        </w:rPr>
      </w:pPr>
      <w:bookmarkStart w:id="239" w:name="_Toc27043"/>
      <w:bookmarkStart w:id="240" w:name="_Toc713"/>
      <w:r>
        <w:rPr>
          <w:rFonts w:hint="eastAsia" w:ascii="宋体" w:hAnsi="宋体" w:eastAsia="宋体" w:cs="宋体"/>
          <w:sz w:val="24"/>
          <w:highlight w:val="none"/>
        </w:rPr>
        <w:t>附件1：承包人承揽工程项目一览表</w:t>
      </w:r>
      <w:bookmarkEnd w:id="239"/>
      <w:bookmarkEnd w:id="240"/>
    </w:p>
    <w:p w14:paraId="485C8C69">
      <w:pPr>
        <w:widowControl w:val="0"/>
        <w:spacing w:after="120"/>
        <w:ind w:left="480" w:leftChars="200" w:firstLine="420" w:firstLineChars="200"/>
        <w:jc w:val="both"/>
        <w:rPr>
          <w:rFonts w:ascii="Times New Roman" w:hAnsi="Times New Roman" w:eastAsia="宋体" w:cs="Times New Roman"/>
          <w:kern w:val="2"/>
          <w:sz w:val="21"/>
          <w:szCs w:val="24"/>
          <w:highlight w:val="none"/>
          <w:lang w:val="en-US" w:eastAsia="zh-CN" w:bidi="ar-SA"/>
        </w:rPr>
      </w:pPr>
    </w:p>
    <w:p w14:paraId="26AA5192">
      <w:pPr>
        <w:spacing w:line="360" w:lineRule="auto"/>
        <w:jc w:val="center"/>
        <w:rPr>
          <w:rFonts w:ascii="宋体" w:hAnsi="宋体" w:eastAsia="宋体" w:cs="宋体"/>
          <w:sz w:val="22"/>
          <w:szCs w:val="21"/>
          <w:highlight w:val="none"/>
        </w:rPr>
      </w:pPr>
      <w:r>
        <w:rPr>
          <w:rFonts w:hint="eastAsia" w:ascii="宋体" w:hAnsi="宋体" w:eastAsia="宋体" w:cs="宋体"/>
          <w:sz w:val="22"/>
          <w:szCs w:val="21"/>
          <w:highlight w:val="none"/>
        </w:rPr>
        <w:t>承包人承揽工程项目一览表</w:t>
      </w:r>
    </w:p>
    <w:tbl>
      <w:tblPr>
        <w:tblStyle w:val="13"/>
        <w:tblW w:w="94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134"/>
        <w:gridCol w:w="1134"/>
        <w:gridCol w:w="993"/>
        <w:gridCol w:w="708"/>
        <w:gridCol w:w="706"/>
        <w:gridCol w:w="1107"/>
        <w:gridCol w:w="1004"/>
        <w:gridCol w:w="808"/>
        <w:gridCol w:w="831"/>
      </w:tblGrid>
      <w:tr w14:paraId="4442AF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3" w:hRule="atLeast"/>
          <w:jc w:val="center"/>
        </w:trPr>
        <w:tc>
          <w:tcPr>
            <w:tcW w:w="993" w:type="dxa"/>
            <w:tcBorders>
              <w:top w:val="single" w:color="auto" w:sz="12" w:space="0"/>
              <w:bottom w:val="double" w:color="auto" w:sz="6" w:space="0"/>
            </w:tcBorders>
            <w:vAlign w:val="center"/>
          </w:tcPr>
          <w:p w14:paraId="2B9228A4">
            <w:pPr>
              <w:keepNext/>
              <w:snapToGrid w:val="0"/>
              <w:spacing w:line="360" w:lineRule="exact"/>
              <w:jc w:val="center"/>
              <w:rPr>
                <w:rFonts w:ascii="宋体" w:hAnsi="宋体" w:eastAsia="宋体" w:cs="宋体"/>
                <w:sz w:val="22"/>
                <w:szCs w:val="21"/>
                <w:highlight w:val="none"/>
              </w:rPr>
            </w:pPr>
            <w:r>
              <w:rPr>
                <w:rFonts w:hint="eastAsia" w:ascii="宋体" w:hAnsi="宋体" w:eastAsia="宋体" w:cs="宋体"/>
                <w:sz w:val="22"/>
                <w:szCs w:val="21"/>
                <w:highlight w:val="none"/>
              </w:rPr>
              <w:t>单位工程名称</w:t>
            </w:r>
          </w:p>
        </w:tc>
        <w:tc>
          <w:tcPr>
            <w:tcW w:w="1134" w:type="dxa"/>
            <w:tcBorders>
              <w:top w:val="single" w:color="auto" w:sz="12" w:space="0"/>
              <w:bottom w:val="double" w:color="auto" w:sz="6" w:space="0"/>
            </w:tcBorders>
            <w:vAlign w:val="center"/>
          </w:tcPr>
          <w:p w14:paraId="76B3B6E9">
            <w:pPr>
              <w:keepNext/>
              <w:snapToGrid w:val="0"/>
              <w:spacing w:line="360" w:lineRule="exact"/>
              <w:jc w:val="center"/>
              <w:rPr>
                <w:rFonts w:ascii="宋体" w:hAnsi="宋体" w:eastAsia="宋体" w:cs="宋体"/>
                <w:sz w:val="22"/>
                <w:szCs w:val="21"/>
                <w:highlight w:val="none"/>
              </w:rPr>
            </w:pPr>
            <w:r>
              <w:rPr>
                <w:rFonts w:hint="eastAsia" w:ascii="宋体" w:hAnsi="宋体" w:eastAsia="宋体" w:cs="宋体"/>
                <w:sz w:val="22"/>
                <w:szCs w:val="21"/>
                <w:highlight w:val="none"/>
              </w:rPr>
              <w:t>建设</w:t>
            </w:r>
          </w:p>
          <w:p w14:paraId="18572C69">
            <w:pPr>
              <w:keepNext/>
              <w:snapToGrid w:val="0"/>
              <w:spacing w:line="360" w:lineRule="exact"/>
              <w:jc w:val="center"/>
              <w:rPr>
                <w:rFonts w:ascii="宋体" w:hAnsi="宋体" w:eastAsia="宋体" w:cs="宋体"/>
                <w:sz w:val="22"/>
                <w:szCs w:val="21"/>
                <w:highlight w:val="none"/>
              </w:rPr>
            </w:pPr>
            <w:r>
              <w:rPr>
                <w:rFonts w:hint="eastAsia" w:ascii="宋体" w:hAnsi="宋体" w:eastAsia="宋体" w:cs="宋体"/>
                <w:sz w:val="22"/>
                <w:szCs w:val="21"/>
                <w:highlight w:val="none"/>
              </w:rPr>
              <w:t>规模</w:t>
            </w:r>
          </w:p>
        </w:tc>
        <w:tc>
          <w:tcPr>
            <w:tcW w:w="1134" w:type="dxa"/>
            <w:tcBorders>
              <w:top w:val="single" w:color="auto" w:sz="12" w:space="0"/>
              <w:bottom w:val="double" w:color="auto" w:sz="6" w:space="0"/>
            </w:tcBorders>
            <w:vAlign w:val="center"/>
          </w:tcPr>
          <w:p w14:paraId="7A2338C3">
            <w:pPr>
              <w:keepNext/>
              <w:snapToGrid w:val="0"/>
              <w:spacing w:line="360" w:lineRule="exact"/>
              <w:jc w:val="center"/>
              <w:rPr>
                <w:rFonts w:ascii="宋体" w:hAnsi="宋体" w:eastAsia="宋体" w:cs="宋体"/>
                <w:sz w:val="22"/>
                <w:szCs w:val="21"/>
                <w:highlight w:val="none"/>
              </w:rPr>
            </w:pPr>
            <w:r>
              <w:rPr>
                <w:rFonts w:hint="eastAsia" w:ascii="宋体" w:hAnsi="宋体" w:eastAsia="宋体" w:cs="宋体"/>
                <w:sz w:val="22"/>
                <w:szCs w:val="21"/>
                <w:highlight w:val="none"/>
              </w:rPr>
              <w:t>建筑面积(平方米)</w:t>
            </w:r>
          </w:p>
        </w:tc>
        <w:tc>
          <w:tcPr>
            <w:tcW w:w="993" w:type="dxa"/>
            <w:tcBorders>
              <w:top w:val="single" w:color="auto" w:sz="12" w:space="0"/>
              <w:bottom w:val="double" w:color="auto" w:sz="6" w:space="0"/>
            </w:tcBorders>
            <w:vAlign w:val="center"/>
          </w:tcPr>
          <w:p w14:paraId="51B7F791">
            <w:pPr>
              <w:keepNext/>
              <w:snapToGrid w:val="0"/>
              <w:spacing w:line="360" w:lineRule="exact"/>
              <w:jc w:val="center"/>
              <w:rPr>
                <w:rFonts w:ascii="宋体" w:hAnsi="宋体" w:eastAsia="宋体" w:cs="宋体"/>
                <w:sz w:val="22"/>
                <w:szCs w:val="21"/>
                <w:highlight w:val="none"/>
              </w:rPr>
            </w:pPr>
            <w:r>
              <w:rPr>
                <w:rFonts w:hint="eastAsia" w:ascii="宋体" w:hAnsi="宋体" w:eastAsia="宋体" w:cs="宋体"/>
                <w:sz w:val="22"/>
                <w:szCs w:val="21"/>
                <w:highlight w:val="none"/>
              </w:rPr>
              <w:t>结构</w:t>
            </w:r>
          </w:p>
          <w:p w14:paraId="4921FCB8">
            <w:pPr>
              <w:keepNext/>
              <w:snapToGrid w:val="0"/>
              <w:spacing w:line="360" w:lineRule="exact"/>
              <w:jc w:val="center"/>
              <w:rPr>
                <w:rFonts w:ascii="宋体" w:hAnsi="宋体" w:eastAsia="宋体" w:cs="宋体"/>
                <w:sz w:val="22"/>
                <w:szCs w:val="21"/>
                <w:highlight w:val="none"/>
              </w:rPr>
            </w:pPr>
            <w:r>
              <w:rPr>
                <w:rFonts w:hint="eastAsia" w:ascii="宋体" w:hAnsi="宋体" w:eastAsia="宋体" w:cs="宋体"/>
                <w:sz w:val="22"/>
                <w:szCs w:val="21"/>
                <w:highlight w:val="none"/>
              </w:rPr>
              <w:t>形式</w:t>
            </w:r>
          </w:p>
        </w:tc>
        <w:tc>
          <w:tcPr>
            <w:tcW w:w="708" w:type="dxa"/>
            <w:tcBorders>
              <w:top w:val="single" w:color="auto" w:sz="12" w:space="0"/>
              <w:bottom w:val="double" w:color="auto" w:sz="6" w:space="0"/>
            </w:tcBorders>
            <w:vAlign w:val="center"/>
          </w:tcPr>
          <w:p w14:paraId="77EFC32C">
            <w:pPr>
              <w:keepNext/>
              <w:snapToGrid w:val="0"/>
              <w:spacing w:line="360" w:lineRule="exact"/>
              <w:jc w:val="center"/>
              <w:rPr>
                <w:rFonts w:ascii="宋体" w:hAnsi="宋体" w:eastAsia="宋体" w:cs="宋体"/>
                <w:sz w:val="22"/>
                <w:szCs w:val="21"/>
                <w:highlight w:val="none"/>
              </w:rPr>
            </w:pPr>
            <w:r>
              <w:rPr>
                <w:rFonts w:hint="eastAsia" w:ascii="宋体" w:hAnsi="宋体" w:eastAsia="宋体" w:cs="宋体"/>
                <w:sz w:val="22"/>
                <w:szCs w:val="21"/>
                <w:highlight w:val="none"/>
              </w:rPr>
              <w:t>层数</w:t>
            </w:r>
          </w:p>
        </w:tc>
        <w:tc>
          <w:tcPr>
            <w:tcW w:w="706" w:type="dxa"/>
            <w:tcBorders>
              <w:top w:val="single" w:color="auto" w:sz="12" w:space="0"/>
              <w:bottom w:val="double" w:color="auto" w:sz="6" w:space="0"/>
            </w:tcBorders>
            <w:vAlign w:val="center"/>
          </w:tcPr>
          <w:p w14:paraId="2DBE4B7F">
            <w:pPr>
              <w:keepNext/>
              <w:snapToGrid w:val="0"/>
              <w:spacing w:line="360" w:lineRule="exact"/>
              <w:jc w:val="center"/>
              <w:rPr>
                <w:rFonts w:ascii="宋体" w:hAnsi="宋体" w:eastAsia="宋体" w:cs="宋体"/>
                <w:sz w:val="22"/>
                <w:szCs w:val="21"/>
                <w:highlight w:val="none"/>
              </w:rPr>
            </w:pPr>
            <w:r>
              <w:rPr>
                <w:rFonts w:hint="eastAsia" w:ascii="宋体" w:hAnsi="宋体" w:eastAsia="宋体" w:cs="宋体"/>
                <w:sz w:val="22"/>
                <w:szCs w:val="21"/>
                <w:highlight w:val="none"/>
              </w:rPr>
              <w:t>生产</w:t>
            </w:r>
          </w:p>
          <w:p w14:paraId="0DC12A7A">
            <w:pPr>
              <w:keepNext/>
              <w:snapToGrid w:val="0"/>
              <w:spacing w:line="360" w:lineRule="exact"/>
              <w:jc w:val="center"/>
              <w:rPr>
                <w:rFonts w:ascii="宋体" w:hAnsi="宋体" w:eastAsia="宋体" w:cs="宋体"/>
                <w:sz w:val="22"/>
                <w:szCs w:val="21"/>
                <w:highlight w:val="none"/>
              </w:rPr>
            </w:pPr>
            <w:r>
              <w:rPr>
                <w:rFonts w:hint="eastAsia" w:ascii="宋体" w:hAnsi="宋体" w:eastAsia="宋体" w:cs="宋体"/>
                <w:sz w:val="22"/>
                <w:szCs w:val="21"/>
                <w:highlight w:val="none"/>
              </w:rPr>
              <w:t>能力</w:t>
            </w:r>
          </w:p>
        </w:tc>
        <w:tc>
          <w:tcPr>
            <w:tcW w:w="1107" w:type="dxa"/>
            <w:tcBorders>
              <w:top w:val="single" w:color="auto" w:sz="12" w:space="0"/>
              <w:bottom w:val="double" w:color="auto" w:sz="6" w:space="0"/>
            </w:tcBorders>
            <w:vAlign w:val="center"/>
          </w:tcPr>
          <w:p w14:paraId="0545DA73">
            <w:pPr>
              <w:keepNext/>
              <w:snapToGrid w:val="0"/>
              <w:spacing w:line="360" w:lineRule="exact"/>
              <w:jc w:val="center"/>
              <w:rPr>
                <w:rFonts w:ascii="宋体" w:hAnsi="宋体" w:eastAsia="宋体" w:cs="宋体"/>
                <w:sz w:val="22"/>
                <w:szCs w:val="21"/>
                <w:highlight w:val="none"/>
              </w:rPr>
            </w:pPr>
            <w:r>
              <w:rPr>
                <w:rFonts w:hint="eastAsia" w:ascii="宋体" w:hAnsi="宋体" w:eastAsia="宋体" w:cs="宋体"/>
                <w:sz w:val="22"/>
                <w:szCs w:val="21"/>
                <w:highlight w:val="none"/>
              </w:rPr>
              <w:t>设备安装</w:t>
            </w:r>
          </w:p>
          <w:p w14:paraId="364D9888">
            <w:pPr>
              <w:keepNext/>
              <w:snapToGrid w:val="0"/>
              <w:spacing w:line="360" w:lineRule="exact"/>
              <w:jc w:val="center"/>
              <w:rPr>
                <w:rFonts w:ascii="宋体" w:hAnsi="宋体" w:eastAsia="宋体" w:cs="宋体"/>
                <w:sz w:val="22"/>
                <w:szCs w:val="21"/>
                <w:highlight w:val="none"/>
              </w:rPr>
            </w:pPr>
            <w:r>
              <w:rPr>
                <w:rFonts w:hint="eastAsia" w:ascii="宋体" w:hAnsi="宋体" w:eastAsia="宋体" w:cs="宋体"/>
                <w:sz w:val="22"/>
                <w:szCs w:val="21"/>
                <w:highlight w:val="none"/>
              </w:rPr>
              <w:t>内容</w:t>
            </w:r>
          </w:p>
        </w:tc>
        <w:tc>
          <w:tcPr>
            <w:tcW w:w="1004" w:type="dxa"/>
            <w:tcBorders>
              <w:top w:val="single" w:color="auto" w:sz="12" w:space="0"/>
              <w:bottom w:val="double" w:color="auto" w:sz="6" w:space="0"/>
            </w:tcBorders>
            <w:vAlign w:val="center"/>
          </w:tcPr>
          <w:p w14:paraId="328940BE">
            <w:pPr>
              <w:keepNext/>
              <w:snapToGrid w:val="0"/>
              <w:spacing w:line="360" w:lineRule="exact"/>
              <w:jc w:val="center"/>
              <w:rPr>
                <w:rFonts w:ascii="宋体" w:hAnsi="宋体" w:eastAsia="宋体" w:cs="宋体"/>
                <w:sz w:val="22"/>
                <w:szCs w:val="21"/>
                <w:highlight w:val="none"/>
              </w:rPr>
            </w:pPr>
            <w:r>
              <w:rPr>
                <w:rFonts w:hint="eastAsia" w:ascii="宋体" w:hAnsi="宋体" w:eastAsia="宋体" w:cs="宋体"/>
                <w:sz w:val="22"/>
                <w:szCs w:val="21"/>
                <w:highlight w:val="none"/>
              </w:rPr>
              <w:t>合同价格（元）</w:t>
            </w:r>
          </w:p>
        </w:tc>
        <w:tc>
          <w:tcPr>
            <w:tcW w:w="808" w:type="dxa"/>
            <w:tcBorders>
              <w:top w:val="single" w:color="auto" w:sz="12" w:space="0"/>
              <w:bottom w:val="double" w:color="auto" w:sz="6" w:space="0"/>
            </w:tcBorders>
            <w:vAlign w:val="center"/>
          </w:tcPr>
          <w:p w14:paraId="77578087">
            <w:pPr>
              <w:keepNext/>
              <w:snapToGrid w:val="0"/>
              <w:spacing w:line="360" w:lineRule="exact"/>
              <w:jc w:val="center"/>
              <w:rPr>
                <w:rFonts w:ascii="宋体" w:hAnsi="宋体" w:eastAsia="宋体" w:cs="宋体"/>
                <w:sz w:val="22"/>
                <w:szCs w:val="21"/>
                <w:highlight w:val="none"/>
              </w:rPr>
            </w:pPr>
            <w:r>
              <w:rPr>
                <w:rFonts w:hint="eastAsia" w:ascii="宋体" w:hAnsi="宋体" w:eastAsia="宋体" w:cs="宋体"/>
                <w:sz w:val="22"/>
                <w:szCs w:val="21"/>
                <w:highlight w:val="none"/>
              </w:rPr>
              <w:t>开工日期</w:t>
            </w:r>
          </w:p>
        </w:tc>
        <w:tc>
          <w:tcPr>
            <w:tcW w:w="831" w:type="dxa"/>
            <w:tcBorders>
              <w:top w:val="single" w:color="auto" w:sz="12" w:space="0"/>
              <w:bottom w:val="double" w:color="auto" w:sz="6" w:space="0"/>
            </w:tcBorders>
            <w:vAlign w:val="center"/>
          </w:tcPr>
          <w:p w14:paraId="330CF22F">
            <w:pPr>
              <w:keepNext/>
              <w:snapToGrid w:val="0"/>
              <w:spacing w:line="360" w:lineRule="exact"/>
              <w:jc w:val="center"/>
              <w:rPr>
                <w:rFonts w:ascii="宋体" w:hAnsi="宋体" w:eastAsia="宋体" w:cs="宋体"/>
                <w:sz w:val="22"/>
                <w:szCs w:val="21"/>
                <w:highlight w:val="none"/>
              </w:rPr>
            </w:pPr>
            <w:r>
              <w:rPr>
                <w:rFonts w:hint="eastAsia" w:ascii="宋体" w:hAnsi="宋体" w:eastAsia="宋体" w:cs="宋体"/>
                <w:sz w:val="22"/>
                <w:szCs w:val="21"/>
                <w:highlight w:val="none"/>
              </w:rPr>
              <w:t>竣工日期</w:t>
            </w:r>
          </w:p>
        </w:tc>
      </w:tr>
      <w:tr w14:paraId="07F72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double" w:color="auto" w:sz="6" w:space="0"/>
            </w:tcBorders>
            <w:vAlign w:val="center"/>
          </w:tcPr>
          <w:p w14:paraId="394555F6">
            <w:pPr>
              <w:keepNext/>
              <w:snapToGrid w:val="0"/>
              <w:spacing w:line="360" w:lineRule="auto"/>
              <w:jc w:val="both"/>
              <w:rPr>
                <w:rFonts w:ascii="宋体" w:hAnsi="宋体" w:eastAsia="宋体" w:cs="宋体"/>
                <w:sz w:val="22"/>
                <w:szCs w:val="21"/>
                <w:highlight w:val="none"/>
              </w:rPr>
            </w:pPr>
          </w:p>
        </w:tc>
        <w:tc>
          <w:tcPr>
            <w:tcW w:w="1134" w:type="dxa"/>
            <w:tcBorders>
              <w:top w:val="double" w:color="auto" w:sz="6" w:space="0"/>
            </w:tcBorders>
            <w:vAlign w:val="center"/>
          </w:tcPr>
          <w:p w14:paraId="6CB2ECD9">
            <w:pPr>
              <w:keepNext/>
              <w:snapToGrid w:val="0"/>
              <w:spacing w:line="360" w:lineRule="auto"/>
              <w:jc w:val="both"/>
              <w:rPr>
                <w:rFonts w:ascii="宋体" w:hAnsi="宋体" w:eastAsia="宋体" w:cs="宋体"/>
                <w:sz w:val="22"/>
                <w:szCs w:val="21"/>
                <w:highlight w:val="none"/>
              </w:rPr>
            </w:pPr>
          </w:p>
        </w:tc>
        <w:tc>
          <w:tcPr>
            <w:tcW w:w="1134" w:type="dxa"/>
            <w:tcBorders>
              <w:top w:val="double" w:color="auto" w:sz="6" w:space="0"/>
            </w:tcBorders>
            <w:vAlign w:val="center"/>
          </w:tcPr>
          <w:p w14:paraId="2ABE92EB">
            <w:pPr>
              <w:keepNext/>
              <w:snapToGrid w:val="0"/>
              <w:spacing w:line="360" w:lineRule="auto"/>
              <w:jc w:val="both"/>
              <w:rPr>
                <w:rFonts w:ascii="宋体" w:hAnsi="宋体" w:eastAsia="宋体" w:cs="宋体"/>
                <w:sz w:val="22"/>
                <w:szCs w:val="21"/>
                <w:highlight w:val="none"/>
              </w:rPr>
            </w:pPr>
          </w:p>
        </w:tc>
        <w:tc>
          <w:tcPr>
            <w:tcW w:w="993" w:type="dxa"/>
            <w:tcBorders>
              <w:top w:val="double" w:color="auto" w:sz="6" w:space="0"/>
            </w:tcBorders>
            <w:vAlign w:val="center"/>
          </w:tcPr>
          <w:p w14:paraId="1402D898">
            <w:pPr>
              <w:keepNext/>
              <w:snapToGrid w:val="0"/>
              <w:spacing w:line="360" w:lineRule="auto"/>
              <w:jc w:val="both"/>
              <w:rPr>
                <w:rFonts w:ascii="宋体" w:hAnsi="宋体" w:eastAsia="宋体" w:cs="宋体"/>
                <w:sz w:val="22"/>
                <w:szCs w:val="21"/>
                <w:highlight w:val="none"/>
              </w:rPr>
            </w:pPr>
          </w:p>
        </w:tc>
        <w:tc>
          <w:tcPr>
            <w:tcW w:w="708" w:type="dxa"/>
            <w:tcBorders>
              <w:top w:val="double" w:color="auto" w:sz="6" w:space="0"/>
            </w:tcBorders>
            <w:vAlign w:val="center"/>
          </w:tcPr>
          <w:p w14:paraId="43831C6A">
            <w:pPr>
              <w:keepNext/>
              <w:snapToGrid w:val="0"/>
              <w:spacing w:line="360" w:lineRule="auto"/>
              <w:jc w:val="both"/>
              <w:rPr>
                <w:rFonts w:ascii="宋体" w:hAnsi="宋体" w:eastAsia="宋体" w:cs="宋体"/>
                <w:sz w:val="22"/>
                <w:szCs w:val="21"/>
                <w:highlight w:val="none"/>
              </w:rPr>
            </w:pPr>
          </w:p>
        </w:tc>
        <w:tc>
          <w:tcPr>
            <w:tcW w:w="706" w:type="dxa"/>
            <w:tcBorders>
              <w:top w:val="double" w:color="auto" w:sz="6" w:space="0"/>
            </w:tcBorders>
            <w:vAlign w:val="center"/>
          </w:tcPr>
          <w:p w14:paraId="58681B68">
            <w:pPr>
              <w:keepNext/>
              <w:snapToGrid w:val="0"/>
              <w:spacing w:line="360" w:lineRule="auto"/>
              <w:jc w:val="both"/>
              <w:rPr>
                <w:rFonts w:ascii="宋体" w:hAnsi="宋体" w:eastAsia="宋体" w:cs="宋体"/>
                <w:sz w:val="22"/>
                <w:szCs w:val="21"/>
                <w:highlight w:val="none"/>
              </w:rPr>
            </w:pPr>
          </w:p>
        </w:tc>
        <w:tc>
          <w:tcPr>
            <w:tcW w:w="1107" w:type="dxa"/>
            <w:tcBorders>
              <w:top w:val="double" w:color="auto" w:sz="6" w:space="0"/>
            </w:tcBorders>
            <w:vAlign w:val="center"/>
          </w:tcPr>
          <w:p w14:paraId="3C23DA44">
            <w:pPr>
              <w:keepNext/>
              <w:snapToGrid w:val="0"/>
              <w:spacing w:line="360" w:lineRule="auto"/>
              <w:jc w:val="both"/>
              <w:rPr>
                <w:rFonts w:ascii="宋体" w:hAnsi="宋体" w:eastAsia="宋体" w:cs="宋体"/>
                <w:sz w:val="22"/>
                <w:szCs w:val="21"/>
                <w:highlight w:val="none"/>
              </w:rPr>
            </w:pPr>
          </w:p>
        </w:tc>
        <w:tc>
          <w:tcPr>
            <w:tcW w:w="1004" w:type="dxa"/>
            <w:tcBorders>
              <w:top w:val="double" w:color="auto" w:sz="6" w:space="0"/>
            </w:tcBorders>
            <w:vAlign w:val="center"/>
          </w:tcPr>
          <w:p w14:paraId="0256E1EC">
            <w:pPr>
              <w:keepNext/>
              <w:snapToGrid w:val="0"/>
              <w:spacing w:line="360" w:lineRule="auto"/>
              <w:jc w:val="both"/>
              <w:rPr>
                <w:rFonts w:ascii="宋体" w:hAnsi="宋体" w:eastAsia="宋体" w:cs="宋体"/>
                <w:sz w:val="22"/>
                <w:szCs w:val="21"/>
                <w:highlight w:val="none"/>
              </w:rPr>
            </w:pPr>
          </w:p>
        </w:tc>
        <w:tc>
          <w:tcPr>
            <w:tcW w:w="808" w:type="dxa"/>
            <w:tcBorders>
              <w:top w:val="double" w:color="auto" w:sz="6" w:space="0"/>
            </w:tcBorders>
            <w:vAlign w:val="center"/>
          </w:tcPr>
          <w:p w14:paraId="075DA32B">
            <w:pPr>
              <w:keepNext/>
              <w:snapToGrid w:val="0"/>
              <w:spacing w:line="360" w:lineRule="auto"/>
              <w:jc w:val="both"/>
              <w:rPr>
                <w:rFonts w:ascii="宋体" w:hAnsi="宋体" w:eastAsia="宋体" w:cs="宋体"/>
                <w:sz w:val="22"/>
                <w:szCs w:val="21"/>
                <w:highlight w:val="none"/>
              </w:rPr>
            </w:pPr>
          </w:p>
        </w:tc>
        <w:tc>
          <w:tcPr>
            <w:tcW w:w="831" w:type="dxa"/>
            <w:tcBorders>
              <w:top w:val="double" w:color="auto" w:sz="6" w:space="0"/>
            </w:tcBorders>
            <w:vAlign w:val="center"/>
          </w:tcPr>
          <w:p w14:paraId="69FD9979">
            <w:pPr>
              <w:keepNext/>
              <w:snapToGrid w:val="0"/>
              <w:spacing w:line="360" w:lineRule="auto"/>
              <w:jc w:val="both"/>
              <w:rPr>
                <w:rFonts w:ascii="宋体" w:hAnsi="宋体" w:eastAsia="宋体" w:cs="宋体"/>
                <w:sz w:val="22"/>
                <w:szCs w:val="21"/>
                <w:highlight w:val="none"/>
              </w:rPr>
            </w:pPr>
          </w:p>
        </w:tc>
      </w:tr>
      <w:tr w14:paraId="3D58B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nil"/>
            </w:tcBorders>
            <w:vAlign w:val="center"/>
          </w:tcPr>
          <w:p w14:paraId="392CDE4B">
            <w:pPr>
              <w:keepNext/>
              <w:snapToGrid w:val="0"/>
              <w:spacing w:line="360" w:lineRule="auto"/>
              <w:jc w:val="both"/>
              <w:rPr>
                <w:rFonts w:ascii="宋体" w:hAnsi="宋体" w:eastAsia="宋体" w:cs="宋体"/>
                <w:sz w:val="22"/>
                <w:szCs w:val="21"/>
                <w:highlight w:val="none"/>
              </w:rPr>
            </w:pPr>
          </w:p>
        </w:tc>
        <w:tc>
          <w:tcPr>
            <w:tcW w:w="1134" w:type="dxa"/>
            <w:tcBorders>
              <w:top w:val="nil"/>
            </w:tcBorders>
            <w:vAlign w:val="center"/>
          </w:tcPr>
          <w:p w14:paraId="261D6B82">
            <w:pPr>
              <w:keepNext/>
              <w:snapToGrid w:val="0"/>
              <w:spacing w:line="360" w:lineRule="auto"/>
              <w:jc w:val="both"/>
              <w:rPr>
                <w:rFonts w:ascii="宋体" w:hAnsi="宋体" w:eastAsia="宋体" w:cs="宋体"/>
                <w:sz w:val="22"/>
                <w:szCs w:val="21"/>
                <w:highlight w:val="none"/>
              </w:rPr>
            </w:pPr>
          </w:p>
        </w:tc>
        <w:tc>
          <w:tcPr>
            <w:tcW w:w="1134" w:type="dxa"/>
            <w:tcBorders>
              <w:top w:val="nil"/>
            </w:tcBorders>
            <w:vAlign w:val="center"/>
          </w:tcPr>
          <w:p w14:paraId="52811472">
            <w:pPr>
              <w:keepNext/>
              <w:snapToGrid w:val="0"/>
              <w:spacing w:line="360" w:lineRule="auto"/>
              <w:jc w:val="both"/>
              <w:rPr>
                <w:rFonts w:ascii="宋体" w:hAnsi="宋体" w:eastAsia="宋体" w:cs="宋体"/>
                <w:sz w:val="22"/>
                <w:szCs w:val="21"/>
                <w:highlight w:val="none"/>
              </w:rPr>
            </w:pPr>
          </w:p>
        </w:tc>
        <w:tc>
          <w:tcPr>
            <w:tcW w:w="993" w:type="dxa"/>
            <w:tcBorders>
              <w:top w:val="nil"/>
            </w:tcBorders>
            <w:vAlign w:val="center"/>
          </w:tcPr>
          <w:p w14:paraId="5D4FFEF2">
            <w:pPr>
              <w:keepNext/>
              <w:snapToGrid w:val="0"/>
              <w:spacing w:line="360" w:lineRule="auto"/>
              <w:jc w:val="both"/>
              <w:rPr>
                <w:rFonts w:ascii="宋体" w:hAnsi="宋体" w:eastAsia="宋体" w:cs="宋体"/>
                <w:sz w:val="22"/>
                <w:szCs w:val="21"/>
                <w:highlight w:val="none"/>
              </w:rPr>
            </w:pPr>
          </w:p>
        </w:tc>
        <w:tc>
          <w:tcPr>
            <w:tcW w:w="708" w:type="dxa"/>
            <w:tcBorders>
              <w:top w:val="nil"/>
            </w:tcBorders>
            <w:vAlign w:val="center"/>
          </w:tcPr>
          <w:p w14:paraId="2389FA5A">
            <w:pPr>
              <w:keepNext/>
              <w:snapToGrid w:val="0"/>
              <w:spacing w:line="360" w:lineRule="auto"/>
              <w:jc w:val="both"/>
              <w:rPr>
                <w:rFonts w:ascii="宋体" w:hAnsi="宋体" w:eastAsia="宋体" w:cs="宋体"/>
                <w:sz w:val="22"/>
                <w:szCs w:val="21"/>
                <w:highlight w:val="none"/>
              </w:rPr>
            </w:pPr>
          </w:p>
        </w:tc>
        <w:tc>
          <w:tcPr>
            <w:tcW w:w="706" w:type="dxa"/>
            <w:tcBorders>
              <w:top w:val="nil"/>
            </w:tcBorders>
            <w:vAlign w:val="center"/>
          </w:tcPr>
          <w:p w14:paraId="068B7B9A">
            <w:pPr>
              <w:keepNext/>
              <w:snapToGrid w:val="0"/>
              <w:spacing w:line="360" w:lineRule="auto"/>
              <w:jc w:val="both"/>
              <w:rPr>
                <w:rFonts w:ascii="宋体" w:hAnsi="宋体" w:eastAsia="宋体" w:cs="宋体"/>
                <w:sz w:val="22"/>
                <w:szCs w:val="21"/>
                <w:highlight w:val="none"/>
              </w:rPr>
            </w:pPr>
          </w:p>
        </w:tc>
        <w:tc>
          <w:tcPr>
            <w:tcW w:w="1107" w:type="dxa"/>
            <w:tcBorders>
              <w:top w:val="nil"/>
            </w:tcBorders>
            <w:vAlign w:val="center"/>
          </w:tcPr>
          <w:p w14:paraId="30C6423E">
            <w:pPr>
              <w:keepNext/>
              <w:snapToGrid w:val="0"/>
              <w:spacing w:line="360" w:lineRule="auto"/>
              <w:jc w:val="both"/>
              <w:rPr>
                <w:rFonts w:ascii="宋体" w:hAnsi="宋体" w:eastAsia="宋体" w:cs="宋体"/>
                <w:sz w:val="22"/>
                <w:szCs w:val="21"/>
                <w:highlight w:val="none"/>
              </w:rPr>
            </w:pPr>
          </w:p>
        </w:tc>
        <w:tc>
          <w:tcPr>
            <w:tcW w:w="1004" w:type="dxa"/>
            <w:tcBorders>
              <w:top w:val="nil"/>
            </w:tcBorders>
            <w:vAlign w:val="center"/>
          </w:tcPr>
          <w:p w14:paraId="6BDCD9F4">
            <w:pPr>
              <w:keepNext/>
              <w:snapToGrid w:val="0"/>
              <w:spacing w:line="360" w:lineRule="auto"/>
              <w:jc w:val="both"/>
              <w:rPr>
                <w:rFonts w:ascii="宋体" w:hAnsi="宋体" w:eastAsia="宋体" w:cs="宋体"/>
                <w:sz w:val="22"/>
                <w:szCs w:val="21"/>
                <w:highlight w:val="none"/>
              </w:rPr>
            </w:pPr>
          </w:p>
        </w:tc>
        <w:tc>
          <w:tcPr>
            <w:tcW w:w="808" w:type="dxa"/>
            <w:tcBorders>
              <w:top w:val="nil"/>
            </w:tcBorders>
            <w:vAlign w:val="center"/>
          </w:tcPr>
          <w:p w14:paraId="0153C2CE">
            <w:pPr>
              <w:keepNext/>
              <w:snapToGrid w:val="0"/>
              <w:spacing w:line="360" w:lineRule="auto"/>
              <w:jc w:val="both"/>
              <w:rPr>
                <w:rFonts w:ascii="宋体" w:hAnsi="宋体" w:eastAsia="宋体" w:cs="宋体"/>
                <w:sz w:val="22"/>
                <w:szCs w:val="21"/>
                <w:highlight w:val="none"/>
              </w:rPr>
            </w:pPr>
          </w:p>
        </w:tc>
        <w:tc>
          <w:tcPr>
            <w:tcW w:w="831" w:type="dxa"/>
            <w:tcBorders>
              <w:top w:val="nil"/>
            </w:tcBorders>
            <w:vAlign w:val="center"/>
          </w:tcPr>
          <w:p w14:paraId="699E7D6B">
            <w:pPr>
              <w:keepNext/>
              <w:snapToGrid w:val="0"/>
              <w:spacing w:line="360" w:lineRule="auto"/>
              <w:jc w:val="both"/>
              <w:rPr>
                <w:rFonts w:ascii="宋体" w:hAnsi="宋体" w:eastAsia="宋体" w:cs="宋体"/>
                <w:sz w:val="22"/>
                <w:szCs w:val="21"/>
                <w:highlight w:val="none"/>
              </w:rPr>
            </w:pPr>
          </w:p>
        </w:tc>
      </w:tr>
      <w:tr w14:paraId="18FF1D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nil"/>
            </w:tcBorders>
            <w:vAlign w:val="center"/>
          </w:tcPr>
          <w:p w14:paraId="3B271EEA">
            <w:pPr>
              <w:keepNext/>
              <w:snapToGrid w:val="0"/>
              <w:spacing w:line="360" w:lineRule="auto"/>
              <w:jc w:val="both"/>
              <w:rPr>
                <w:rFonts w:ascii="宋体" w:hAnsi="宋体" w:eastAsia="宋体" w:cs="宋体"/>
                <w:sz w:val="22"/>
                <w:szCs w:val="21"/>
                <w:highlight w:val="none"/>
              </w:rPr>
            </w:pPr>
          </w:p>
        </w:tc>
        <w:tc>
          <w:tcPr>
            <w:tcW w:w="1134" w:type="dxa"/>
            <w:tcBorders>
              <w:top w:val="nil"/>
            </w:tcBorders>
            <w:vAlign w:val="center"/>
          </w:tcPr>
          <w:p w14:paraId="636A3628">
            <w:pPr>
              <w:keepNext/>
              <w:snapToGrid w:val="0"/>
              <w:spacing w:line="360" w:lineRule="auto"/>
              <w:jc w:val="both"/>
              <w:rPr>
                <w:rFonts w:ascii="宋体" w:hAnsi="宋体" w:eastAsia="宋体" w:cs="宋体"/>
                <w:sz w:val="22"/>
                <w:szCs w:val="21"/>
                <w:highlight w:val="none"/>
              </w:rPr>
            </w:pPr>
          </w:p>
        </w:tc>
        <w:tc>
          <w:tcPr>
            <w:tcW w:w="1134" w:type="dxa"/>
            <w:tcBorders>
              <w:top w:val="nil"/>
            </w:tcBorders>
            <w:vAlign w:val="center"/>
          </w:tcPr>
          <w:p w14:paraId="07836C98">
            <w:pPr>
              <w:keepNext/>
              <w:snapToGrid w:val="0"/>
              <w:spacing w:line="360" w:lineRule="auto"/>
              <w:jc w:val="both"/>
              <w:rPr>
                <w:rFonts w:ascii="宋体" w:hAnsi="宋体" w:eastAsia="宋体" w:cs="宋体"/>
                <w:sz w:val="22"/>
                <w:szCs w:val="21"/>
                <w:highlight w:val="none"/>
              </w:rPr>
            </w:pPr>
          </w:p>
        </w:tc>
        <w:tc>
          <w:tcPr>
            <w:tcW w:w="993" w:type="dxa"/>
            <w:tcBorders>
              <w:top w:val="nil"/>
            </w:tcBorders>
            <w:vAlign w:val="center"/>
          </w:tcPr>
          <w:p w14:paraId="0A3B1093">
            <w:pPr>
              <w:keepNext/>
              <w:snapToGrid w:val="0"/>
              <w:spacing w:line="360" w:lineRule="auto"/>
              <w:jc w:val="both"/>
              <w:rPr>
                <w:rFonts w:ascii="宋体" w:hAnsi="宋体" w:eastAsia="宋体" w:cs="宋体"/>
                <w:sz w:val="22"/>
                <w:szCs w:val="21"/>
                <w:highlight w:val="none"/>
              </w:rPr>
            </w:pPr>
          </w:p>
        </w:tc>
        <w:tc>
          <w:tcPr>
            <w:tcW w:w="708" w:type="dxa"/>
            <w:tcBorders>
              <w:top w:val="nil"/>
            </w:tcBorders>
            <w:vAlign w:val="center"/>
          </w:tcPr>
          <w:p w14:paraId="47056974">
            <w:pPr>
              <w:keepNext/>
              <w:snapToGrid w:val="0"/>
              <w:spacing w:line="360" w:lineRule="auto"/>
              <w:jc w:val="both"/>
              <w:rPr>
                <w:rFonts w:ascii="宋体" w:hAnsi="宋体" w:eastAsia="宋体" w:cs="宋体"/>
                <w:sz w:val="22"/>
                <w:szCs w:val="21"/>
                <w:highlight w:val="none"/>
              </w:rPr>
            </w:pPr>
          </w:p>
        </w:tc>
        <w:tc>
          <w:tcPr>
            <w:tcW w:w="706" w:type="dxa"/>
            <w:tcBorders>
              <w:top w:val="nil"/>
            </w:tcBorders>
            <w:vAlign w:val="center"/>
          </w:tcPr>
          <w:p w14:paraId="21E253FA">
            <w:pPr>
              <w:keepNext/>
              <w:snapToGrid w:val="0"/>
              <w:spacing w:line="360" w:lineRule="auto"/>
              <w:jc w:val="both"/>
              <w:rPr>
                <w:rFonts w:ascii="宋体" w:hAnsi="宋体" w:eastAsia="宋体" w:cs="宋体"/>
                <w:sz w:val="22"/>
                <w:szCs w:val="21"/>
                <w:highlight w:val="none"/>
              </w:rPr>
            </w:pPr>
          </w:p>
        </w:tc>
        <w:tc>
          <w:tcPr>
            <w:tcW w:w="1107" w:type="dxa"/>
            <w:tcBorders>
              <w:top w:val="nil"/>
            </w:tcBorders>
            <w:vAlign w:val="center"/>
          </w:tcPr>
          <w:p w14:paraId="48F3A2EB">
            <w:pPr>
              <w:keepNext/>
              <w:snapToGrid w:val="0"/>
              <w:spacing w:line="360" w:lineRule="auto"/>
              <w:jc w:val="both"/>
              <w:rPr>
                <w:rFonts w:ascii="宋体" w:hAnsi="宋体" w:eastAsia="宋体" w:cs="宋体"/>
                <w:sz w:val="22"/>
                <w:szCs w:val="21"/>
                <w:highlight w:val="none"/>
              </w:rPr>
            </w:pPr>
          </w:p>
        </w:tc>
        <w:tc>
          <w:tcPr>
            <w:tcW w:w="1004" w:type="dxa"/>
            <w:tcBorders>
              <w:top w:val="nil"/>
            </w:tcBorders>
            <w:vAlign w:val="center"/>
          </w:tcPr>
          <w:p w14:paraId="61113B14">
            <w:pPr>
              <w:keepNext/>
              <w:snapToGrid w:val="0"/>
              <w:spacing w:line="360" w:lineRule="auto"/>
              <w:jc w:val="both"/>
              <w:rPr>
                <w:rFonts w:ascii="宋体" w:hAnsi="宋体" w:eastAsia="宋体" w:cs="宋体"/>
                <w:sz w:val="22"/>
                <w:szCs w:val="21"/>
                <w:highlight w:val="none"/>
              </w:rPr>
            </w:pPr>
          </w:p>
        </w:tc>
        <w:tc>
          <w:tcPr>
            <w:tcW w:w="808" w:type="dxa"/>
            <w:tcBorders>
              <w:top w:val="nil"/>
            </w:tcBorders>
            <w:vAlign w:val="center"/>
          </w:tcPr>
          <w:p w14:paraId="466B9538">
            <w:pPr>
              <w:keepNext/>
              <w:snapToGrid w:val="0"/>
              <w:spacing w:line="360" w:lineRule="auto"/>
              <w:jc w:val="both"/>
              <w:rPr>
                <w:rFonts w:ascii="宋体" w:hAnsi="宋体" w:eastAsia="宋体" w:cs="宋体"/>
                <w:sz w:val="22"/>
                <w:szCs w:val="21"/>
                <w:highlight w:val="none"/>
              </w:rPr>
            </w:pPr>
          </w:p>
        </w:tc>
        <w:tc>
          <w:tcPr>
            <w:tcW w:w="831" w:type="dxa"/>
            <w:tcBorders>
              <w:top w:val="nil"/>
            </w:tcBorders>
            <w:vAlign w:val="center"/>
          </w:tcPr>
          <w:p w14:paraId="07ACA2DD">
            <w:pPr>
              <w:keepNext/>
              <w:snapToGrid w:val="0"/>
              <w:spacing w:line="360" w:lineRule="auto"/>
              <w:jc w:val="both"/>
              <w:rPr>
                <w:rFonts w:ascii="宋体" w:hAnsi="宋体" w:eastAsia="宋体" w:cs="宋体"/>
                <w:sz w:val="22"/>
                <w:szCs w:val="21"/>
                <w:highlight w:val="none"/>
              </w:rPr>
            </w:pPr>
          </w:p>
        </w:tc>
      </w:tr>
      <w:tr w14:paraId="2E8FB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bottom w:val="single" w:color="auto" w:sz="12" w:space="0"/>
            </w:tcBorders>
            <w:vAlign w:val="center"/>
          </w:tcPr>
          <w:p w14:paraId="59513FB2">
            <w:pPr>
              <w:keepNext/>
              <w:snapToGrid w:val="0"/>
              <w:spacing w:line="360" w:lineRule="auto"/>
              <w:jc w:val="both"/>
              <w:rPr>
                <w:rFonts w:ascii="宋体" w:hAnsi="宋体" w:eastAsia="宋体" w:cs="宋体"/>
                <w:sz w:val="22"/>
                <w:szCs w:val="21"/>
                <w:highlight w:val="none"/>
              </w:rPr>
            </w:pPr>
          </w:p>
        </w:tc>
        <w:tc>
          <w:tcPr>
            <w:tcW w:w="1134" w:type="dxa"/>
            <w:tcBorders>
              <w:bottom w:val="single" w:color="auto" w:sz="12" w:space="0"/>
            </w:tcBorders>
            <w:vAlign w:val="center"/>
          </w:tcPr>
          <w:p w14:paraId="564C548D">
            <w:pPr>
              <w:keepNext/>
              <w:snapToGrid w:val="0"/>
              <w:spacing w:line="360" w:lineRule="auto"/>
              <w:jc w:val="both"/>
              <w:rPr>
                <w:rFonts w:ascii="宋体" w:hAnsi="宋体" w:eastAsia="宋体" w:cs="宋体"/>
                <w:sz w:val="22"/>
                <w:szCs w:val="21"/>
                <w:highlight w:val="none"/>
              </w:rPr>
            </w:pPr>
          </w:p>
        </w:tc>
        <w:tc>
          <w:tcPr>
            <w:tcW w:w="1134" w:type="dxa"/>
            <w:tcBorders>
              <w:bottom w:val="single" w:color="auto" w:sz="12" w:space="0"/>
            </w:tcBorders>
            <w:vAlign w:val="center"/>
          </w:tcPr>
          <w:p w14:paraId="476730F0">
            <w:pPr>
              <w:keepNext/>
              <w:snapToGrid w:val="0"/>
              <w:spacing w:line="360" w:lineRule="auto"/>
              <w:jc w:val="both"/>
              <w:rPr>
                <w:rFonts w:ascii="宋体" w:hAnsi="宋体" w:eastAsia="宋体" w:cs="宋体"/>
                <w:sz w:val="22"/>
                <w:szCs w:val="21"/>
                <w:highlight w:val="none"/>
              </w:rPr>
            </w:pPr>
          </w:p>
        </w:tc>
        <w:tc>
          <w:tcPr>
            <w:tcW w:w="993" w:type="dxa"/>
            <w:tcBorders>
              <w:bottom w:val="single" w:color="auto" w:sz="12" w:space="0"/>
            </w:tcBorders>
            <w:vAlign w:val="center"/>
          </w:tcPr>
          <w:p w14:paraId="7445C035">
            <w:pPr>
              <w:keepNext/>
              <w:snapToGrid w:val="0"/>
              <w:spacing w:line="360" w:lineRule="auto"/>
              <w:jc w:val="both"/>
              <w:rPr>
                <w:rFonts w:ascii="宋体" w:hAnsi="宋体" w:eastAsia="宋体" w:cs="宋体"/>
                <w:sz w:val="22"/>
                <w:szCs w:val="21"/>
                <w:highlight w:val="none"/>
              </w:rPr>
            </w:pPr>
          </w:p>
        </w:tc>
        <w:tc>
          <w:tcPr>
            <w:tcW w:w="708" w:type="dxa"/>
            <w:tcBorders>
              <w:bottom w:val="single" w:color="auto" w:sz="12" w:space="0"/>
            </w:tcBorders>
            <w:vAlign w:val="center"/>
          </w:tcPr>
          <w:p w14:paraId="0C6D9570">
            <w:pPr>
              <w:keepNext/>
              <w:snapToGrid w:val="0"/>
              <w:spacing w:line="360" w:lineRule="auto"/>
              <w:jc w:val="both"/>
              <w:rPr>
                <w:rFonts w:ascii="宋体" w:hAnsi="宋体" w:eastAsia="宋体" w:cs="宋体"/>
                <w:sz w:val="22"/>
                <w:szCs w:val="21"/>
                <w:highlight w:val="none"/>
              </w:rPr>
            </w:pPr>
          </w:p>
        </w:tc>
        <w:tc>
          <w:tcPr>
            <w:tcW w:w="706" w:type="dxa"/>
            <w:tcBorders>
              <w:bottom w:val="single" w:color="auto" w:sz="12" w:space="0"/>
            </w:tcBorders>
            <w:vAlign w:val="center"/>
          </w:tcPr>
          <w:p w14:paraId="20CAC98E">
            <w:pPr>
              <w:keepNext/>
              <w:snapToGrid w:val="0"/>
              <w:spacing w:line="360" w:lineRule="auto"/>
              <w:jc w:val="both"/>
              <w:rPr>
                <w:rFonts w:ascii="宋体" w:hAnsi="宋体" w:eastAsia="宋体" w:cs="宋体"/>
                <w:sz w:val="22"/>
                <w:szCs w:val="21"/>
                <w:highlight w:val="none"/>
              </w:rPr>
            </w:pPr>
          </w:p>
        </w:tc>
        <w:tc>
          <w:tcPr>
            <w:tcW w:w="1107" w:type="dxa"/>
            <w:tcBorders>
              <w:bottom w:val="single" w:color="auto" w:sz="12" w:space="0"/>
            </w:tcBorders>
            <w:vAlign w:val="center"/>
          </w:tcPr>
          <w:p w14:paraId="114A0EBD">
            <w:pPr>
              <w:keepNext/>
              <w:snapToGrid w:val="0"/>
              <w:spacing w:line="360" w:lineRule="auto"/>
              <w:jc w:val="both"/>
              <w:rPr>
                <w:rFonts w:ascii="宋体" w:hAnsi="宋体" w:eastAsia="宋体" w:cs="宋体"/>
                <w:sz w:val="22"/>
                <w:szCs w:val="21"/>
                <w:highlight w:val="none"/>
              </w:rPr>
            </w:pPr>
          </w:p>
        </w:tc>
        <w:tc>
          <w:tcPr>
            <w:tcW w:w="1004" w:type="dxa"/>
            <w:tcBorders>
              <w:bottom w:val="single" w:color="auto" w:sz="12" w:space="0"/>
            </w:tcBorders>
            <w:vAlign w:val="center"/>
          </w:tcPr>
          <w:p w14:paraId="0E6CFB04">
            <w:pPr>
              <w:keepNext/>
              <w:snapToGrid w:val="0"/>
              <w:spacing w:line="360" w:lineRule="auto"/>
              <w:jc w:val="both"/>
              <w:rPr>
                <w:rFonts w:ascii="宋体" w:hAnsi="宋体" w:eastAsia="宋体" w:cs="宋体"/>
                <w:sz w:val="22"/>
                <w:szCs w:val="21"/>
                <w:highlight w:val="none"/>
              </w:rPr>
            </w:pPr>
          </w:p>
        </w:tc>
        <w:tc>
          <w:tcPr>
            <w:tcW w:w="808" w:type="dxa"/>
            <w:tcBorders>
              <w:bottom w:val="single" w:color="auto" w:sz="12" w:space="0"/>
            </w:tcBorders>
            <w:vAlign w:val="center"/>
          </w:tcPr>
          <w:p w14:paraId="3BFF88F1">
            <w:pPr>
              <w:keepNext/>
              <w:snapToGrid w:val="0"/>
              <w:spacing w:line="360" w:lineRule="auto"/>
              <w:jc w:val="both"/>
              <w:rPr>
                <w:rFonts w:ascii="宋体" w:hAnsi="宋体" w:eastAsia="宋体" w:cs="宋体"/>
                <w:sz w:val="22"/>
                <w:szCs w:val="21"/>
                <w:highlight w:val="none"/>
              </w:rPr>
            </w:pPr>
          </w:p>
        </w:tc>
        <w:tc>
          <w:tcPr>
            <w:tcW w:w="831" w:type="dxa"/>
            <w:tcBorders>
              <w:bottom w:val="single" w:color="auto" w:sz="12" w:space="0"/>
            </w:tcBorders>
            <w:vAlign w:val="center"/>
          </w:tcPr>
          <w:p w14:paraId="4CE1BC54">
            <w:pPr>
              <w:keepNext/>
              <w:snapToGrid w:val="0"/>
              <w:spacing w:line="360" w:lineRule="auto"/>
              <w:jc w:val="both"/>
              <w:rPr>
                <w:rFonts w:ascii="宋体" w:hAnsi="宋体" w:eastAsia="宋体" w:cs="宋体"/>
                <w:sz w:val="22"/>
                <w:szCs w:val="21"/>
                <w:highlight w:val="none"/>
              </w:rPr>
            </w:pPr>
          </w:p>
        </w:tc>
      </w:tr>
    </w:tbl>
    <w:p w14:paraId="14615189">
      <w:pPr>
        <w:widowControl w:val="0"/>
        <w:spacing w:after="120"/>
        <w:jc w:val="both"/>
        <w:rPr>
          <w:rFonts w:ascii="宋体" w:hAnsi="宋体" w:eastAsia="宋体" w:cs="宋体"/>
          <w:kern w:val="2"/>
          <w:sz w:val="22"/>
          <w:szCs w:val="21"/>
          <w:highlight w:val="none"/>
          <w:lang w:val="en-US" w:eastAsia="zh-CN" w:bidi="ar-SA"/>
        </w:rPr>
      </w:pPr>
    </w:p>
    <w:p w14:paraId="2B6961A1">
      <w:pPr>
        <w:widowControl w:val="0"/>
        <w:spacing w:after="120"/>
        <w:jc w:val="both"/>
        <w:rPr>
          <w:rFonts w:ascii="宋体" w:hAnsi="宋体" w:eastAsia="宋体" w:cs="宋体"/>
          <w:kern w:val="2"/>
          <w:sz w:val="22"/>
          <w:szCs w:val="21"/>
          <w:highlight w:val="none"/>
          <w:lang w:val="en-US" w:eastAsia="zh-CN" w:bidi="ar-SA"/>
        </w:rPr>
      </w:pPr>
    </w:p>
    <w:p w14:paraId="55E5D247">
      <w:pPr>
        <w:widowControl w:val="0"/>
        <w:spacing w:after="120"/>
        <w:jc w:val="both"/>
        <w:rPr>
          <w:rFonts w:ascii="宋体" w:hAnsi="宋体" w:eastAsia="宋体" w:cs="宋体"/>
          <w:kern w:val="2"/>
          <w:sz w:val="22"/>
          <w:szCs w:val="21"/>
          <w:highlight w:val="none"/>
          <w:lang w:val="en-US" w:eastAsia="zh-CN" w:bidi="ar-SA"/>
        </w:rPr>
      </w:pPr>
    </w:p>
    <w:p w14:paraId="6783E384">
      <w:pPr>
        <w:widowControl w:val="0"/>
        <w:spacing w:after="120"/>
        <w:jc w:val="both"/>
        <w:rPr>
          <w:rFonts w:ascii="宋体" w:hAnsi="宋体" w:eastAsia="宋体" w:cs="宋体"/>
          <w:kern w:val="2"/>
          <w:sz w:val="22"/>
          <w:szCs w:val="21"/>
          <w:highlight w:val="none"/>
          <w:lang w:val="en-US" w:eastAsia="zh-CN" w:bidi="ar-SA"/>
        </w:rPr>
      </w:pPr>
    </w:p>
    <w:p w14:paraId="472FD087">
      <w:pPr>
        <w:widowControl w:val="0"/>
        <w:spacing w:after="120"/>
        <w:jc w:val="both"/>
        <w:rPr>
          <w:rFonts w:ascii="宋体" w:hAnsi="宋体" w:eastAsia="宋体" w:cs="宋体"/>
          <w:kern w:val="2"/>
          <w:sz w:val="22"/>
          <w:szCs w:val="21"/>
          <w:highlight w:val="none"/>
          <w:lang w:val="en-US" w:eastAsia="zh-CN" w:bidi="ar-SA"/>
        </w:rPr>
      </w:pPr>
    </w:p>
    <w:p w14:paraId="468D47EC">
      <w:pPr>
        <w:jc w:val="both"/>
        <w:rPr>
          <w:rFonts w:ascii="宋体" w:hAnsi="宋体" w:eastAsia="宋体" w:cs="宋体"/>
          <w:sz w:val="24"/>
          <w:highlight w:val="none"/>
        </w:rPr>
      </w:pPr>
      <w:bookmarkStart w:id="241" w:name="_Toc13311"/>
      <w:bookmarkStart w:id="242" w:name="_Toc27137"/>
      <w:r>
        <w:rPr>
          <w:rFonts w:hint="eastAsia" w:ascii="宋体" w:hAnsi="宋体" w:eastAsia="宋体" w:cs="宋体"/>
          <w:sz w:val="24"/>
          <w:highlight w:val="none"/>
        </w:rPr>
        <w:t>附件2：发包人供应材料设备一览表</w:t>
      </w:r>
      <w:bookmarkEnd w:id="241"/>
      <w:bookmarkEnd w:id="242"/>
    </w:p>
    <w:p w14:paraId="178CA073">
      <w:pPr>
        <w:spacing w:line="360" w:lineRule="auto"/>
        <w:jc w:val="center"/>
        <w:rPr>
          <w:rFonts w:ascii="宋体" w:hAnsi="宋体" w:eastAsia="宋体" w:cs="宋体"/>
          <w:sz w:val="22"/>
          <w:szCs w:val="21"/>
          <w:highlight w:val="none"/>
        </w:rPr>
      </w:pPr>
      <w:r>
        <w:rPr>
          <w:rFonts w:hint="eastAsia" w:ascii="宋体" w:hAnsi="宋体" w:eastAsia="宋体" w:cs="宋体"/>
          <w:sz w:val="22"/>
          <w:szCs w:val="21"/>
          <w:highlight w:val="none"/>
        </w:rPr>
        <w:t>发包人供应材料设备一览表</w:t>
      </w:r>
    </w:p>
    <w:tbl>
      <w:tblPr>
        <w:tblStyle w:val="13"/>
        <w:tblW w:w="95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39"/>
        <w:gridCol w:w="1258"/>
        <w:gridCol w:w="1066"/>
        <w:gridCol w:w="926"/>
        <w:gridCol w:w="839"/>
        <w:gridCol w:w="1029"/>
        <w:gridCol w:w="978"/>
        <w:gridCol w:w="839"/>
        <w:gridCol w:w="952"/>
        <w:gridCol w:w="791"/>
      </w:tblGrid>
      <w:tr w14:paraId="74B28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8" w:hRule="atLeast"/>
          <w:jc w:val="center"/>
        </w:trPr>
        <w:tc>
          <w:tcPr>
            <w:tcW w:w="839" w:type="dxa"/>
            <w:tcBorders>
              <w:top w:val="single" w:color="auto" w:sz="12" w:space="0"/>
              <w:bottom w:val="double" w:color="auto" w:sz="6" w:space="0"/>
            </w:tcBorders>
            <w:vAlign w:val="center"/>
          </w:tcPr>
          <w:p w14:paraId="488A37CD">
            <w:pPr>
              <w:keepNext/>
              <w:snapToGrid w:val="0"/>
              <w:spacing w:line="360" w:lineRule="exact"/>
              <w:jc w:val="center"/>
              <w:rPr>
                <w:rFonts w:ascii="宋体" w:hAnsi="宋体" w:eastAsia="宋体" w:cs="宋体"/>
                <w:sz w:val="22"/>
                <w:szCs w:val="21"/>
                <w:highlight w:val="none"/>
              </w:rPr>
            </w:pPr>
            <w:r>
              <w:rPr>
                <w:rFonts w:hint="eastAsia" w:ascii="宋体" w:hAnsi="宋体" w:eastAsia="宋体" w:cs="宋体"/>
                <w:sz w:val="22"/>
                <w:szCs w:val="21"/>
                <w:highlight w:val="none"/>
              </w:rPr>
              <w:t>序号</w:t>
            </w:r>
          </w:p>
        </w:tc>
        <w:tc>
          <w:tcPr>
            <w:tcW w:w="1258" w:type="dxa"/>
            <w:tcBorders>
              <w:top w:val="single" w:color="auto" w:sz="12" w:space="0"/>
              <w:bottom w:val="double" w:color="auto" w:sz="6" w:space="0"/>
            </w:tcBorders>
            <w:vAlign w:val="center"/>
          </w:tcPr>
          <w:p w14:paraId="54AAD7E5">
            <w:pPr>
              <w:keepNext/>
              <w:snapToGrid w:val="0"/>
              <w:spacing w:line="360" w:lineRule="exact"/>
              <w:jc w:val="center"/>
              <w:rPr>
                <w:rFonts w:ascii="宋体" w:hAnsi="宋体" w:eastAsia="宋体" w:cs="宋体"/>
                <w:sz w:val="22"/>
                <w:szCs w:val="21"/>
                <w:highlight w:val="none"/>
              </w:rPr>
            </w:pPr>
            <w:r>
              <w:rPr>
                <w:rFonts w:hint="eastAsia" w:ascii="宋体" w:hAnsi="宋体" w:eastAsia="宋体" w:cs="宋体"/>
                <w:sz w:val="22"/>
                <w:szCs w:val="21"/>
                <w:highlight w:val="none"/>
              </w:rPr>
              <w:t>材料、设备品种</w:t>
            </w:r>
          </w:p>
        </w:tc>
        <w:tc>
          <w:tcPr>
            <w:tcW w:w="1066" w:type="dxa"/>
            <w:tcBorders>
              <w:top w:val="single" w:color="auto" w:sz="12" w:space="0"/>
              <w:bottom w:val="double" w:color="auto" w:sz="6" w:space="0"/>
            </w:tcBorders>
            <w:vAlign w:val="center"/>
          </w:tcPr>
          <w:p w14:paraId="34EF6AF1">
            <w:pPr>
              <w:keepNext/>
              <w:snapToGrid w:val="0"/>
              <w:spacing w:line="360" w:lineRule="exact"/>
              <w:jc w:val="center"/>
              <w:rPr>
                <w:rFonts w:ascii="宋体" w:hAnsi="宋体" w:eastAsia="宋体" w:cs="宋体"/>
                <w:sz w:val="22"/>
                <w:szCs w:val="21"/>
                <w:highlight w:val="none"/>
              </w:rPr>
            </w:pPr>
            <w:r>
              <w:rPr>
                <w:rFonts w:hint="eastAsia" w:ascii="宋体" w:hAnsi="宋体" w:eastAsia="宋体" w:cs="宋体"/>
                <w:sz w:val="22"/>
                <w:szCs w:val="21"/>
                <w:highlight w:val="none"/>
              </w:rPr>
              <w:t>规格型号</w:t>
            </w:r>
          </w:p>
        </w:tc>
        <w:tc>
          <w:tcPr>
            <w:tcW w:w="926" w:type="dxa"/>
            <w:tcBorders>
              <w:top w:val="single" w:color="auto" w:sz="12" w:space="0"/>
              <w:bottom w:val="double" w:color="auto" w:sz="6" w:space="0"/>
            </w:tcBorders>
            <w:vAlign w:val="center"/>
          </w:tcPr>
          <w:p w14:paraId="6E110DD1">
            <w:pPr>
              <w:keepNext/>
              <w:snapToGrid w:val="0"/>
              <w:spacing w:line="360" w:lineRule="exact"/>
              <w:jc w:val="center"/>
              <w:rPr>
                <w:rFonts w:ascii="宋体" w:hAnsi="宋体" w:eastAsia="宋体" w:cs="宋体"/>
                <w:sz w:val="22"/>
                <w:szCs w:val="21"/>
                <w:highlight w:val="none"/>
              </w:rPr>
            </w:pPr>
            <w:r>
              <w:rPr>
                <w:rFonts w:hint="eastAsia" w:ascii="宋体" w:hAnsi="宋体" w:eastAsia="宋体" w:cs="宋体"/>
                <w:sz w:val="22"/>
                <w:szCs w:val="21"/>
                <w:highlight w:val="none"/>
              </w:rPr>
              <w:t>单位</w:t>
            </w:r>
          </w:p>
        </w:tc>
        <w:tc>
          <w:tcPr>
            <w:tcW w:w="839" w:type="dxa"/>
            <w:tcBorders>
              <w:top w:val="single" w:color="auto" w:sz="12" w:space="0"/>
              <w:bottom w:val="double" w:color="auto" w:sz="6" w:space="0"/>
            </w:tcBorders>
            <w:vAlign w:val="center"/>
          </w:tcPr>
          <w:p w14:paraId="3F7C7E1C">
            <w:pPr>
              <w:keepNext/>
              <w:snapToGrid w:val="0"/>
              <w:spacing w:line="360" w:lineRule="exact"/>
              <w:jc w:val="center"/>
              <w:rPr>
                <w:rFonts w:ascii="宋体" w:hAnsi="宋体" w:eastAsia="宋体" w:cs="宋体"/>
                <w:sz w:val="22"/>
                <w:szCs w:val="21"/>
                <w:highlight w:val="none"/>
              </w:rPr>
            </w:pPr>
            <w:r>
              <w:rPr>
                <w:rFonts w:hint="eastAsia" w:ascii="宋体" w:hAnsi="宋体" w:eastAsia="宋体" w:cs="宋体"/>
                <w:sz w:val="22"/>
                <w:szCs w:val="21"/>
                <w:highlight w:val="none"/>
              </w:rPr>
              <w:t>数量</w:t>
            </w:r>
          </w:p>
        </w:tc>
        <w:tc>
          <w:tcPr>
            <w:tcW w:w="1029" w:type="dxa"/>
            <w:tcBorders>
              <w:top w:val="single" w:color="auto" w:sz="12" w:space="0"/>
              <w:bottom w:val="double" w:color="auto" w:sz="6" w:space="0"/>
            </w:tcBorders>
            <w:vAlign w:val="center"/>
          </w:tcPr>
          <w:p w14:paraId="55A455F6">
            <w:pPr>
              <w:keepNext/>
              <w:snapToGrid w:val="0"/>
              <w:spacing w:line="360" w:lineRule="exact"/>
              <w:jc w:val="center"/>
              <w:rPr>
                <w:rFonts w:ascii="宋体" w:hAnsi="宋体" w:eastAsia="宋体" w:cs="宋体"/>
                <w:sz w:val="22"/>
                <w:szCs w:val="21"/>
                <w:highlight w:val="none"/>
              </w:rPr>
            </w:pPr>
            <w:r>
              <w:rPr>
                <w:rFonts w:hint="eastAsia" w:ascii="宋体" w:hAnsi="宋体" w:eastAsia="宋体" w:cs="宋体"/>
                <w:sz w:val="22"/>
                <w:szCs w:val="21"/>
                <w:highlight w:val="none"/>
              </w:rPr>
              <w:t>单价（元）</w:t>
            </w:r>
          </w:p>
        </w:tc>
        <w:tc>
          <w:tcPr>
            <w:tcW w:w="978" w:type="dxa"/>
            <w:tcBorders>
              <w:top w:val="single" w:color="auto" w:sz="12" w:space="0"/>
              <w:bottom w:val="double" w:color="auto" w:sz="6" w:space="0"/>
            </w:tcBorders>
            <w:vAlign w:val="center"/>
          </w:tcPr>
          <w:p w14:paraId="1287D00E">
            <w:pPr>
              <w:keepNext/>
              <w:snapToGrid w:val="0"/>
              <w:spacing w:line="360" w:lineRule="exact"/>
              <w:jc w:val="center"/>
              <w:rPr>
                <w:rFonts w:ascii="宋体" w:hAnsi="宋体" w:eastAsia="宋体" w:cs="宋体"/>
                <w:sz w:val="22"/>
                <w:szCs w:val="21"/>
                <w:highlight w:val="none"/>
              </w:rPr>
            </w:pPr>
            <w:r>
              <w:rPr>
                <w:rFonts w:hint="eastAsia" w:ascii="宋体" w:hAnsi="宋体" w:eastAsia="宋体" w:cs="宋体"/>
                <w:sz w:val="22"/>
                <w:szCs w:val="21"/>
                <w:highlight w:val="none"/>
              </w:rPr>
              <w:t>质量等级</w:t>
            </w:r>
          </w:p>
        </w:tc>
        <w:tc>
          <w:tcPr>
            <w:tcW w:w="839" w:type="dxa"/>
            <w:tcBorders>
              <w:top w:val="single" w:color="auto" w:sz="12" w:space="0"/>
              <w:bottom w:val="double" w:color="auto" w:sz="6" w:space="0"/>
            </w:tcBorders>
            <w:vAlign w:val="center"/>
          </w:tcPr>
          <w:p w14:paraId="31E0984B">
            <w:pPr>
              <w:keepNext/>
              <w:snapToGrid w:val="0"/>
              <w:spacing w:line="360" w:lineRule="exact"/>
              <w:jc w:val="center"/>
              <w:rPr>
                <w:rFonts w:ascii="宋体" w:hAnsi="宋体" w:eastAsia="宋体" w:cs="宋体"/>
                <w:sz w:val="22"/>
                <w:szCs w:val="21"/>
                <w:highlight w:val="none"/>
              </w:rPr>
            </w:pPr>
            <w:r>
              <w:rPr>
                <w:rFonts w:hint="eastAsia" w:ascii="宋体" w:hAnsi="宋体" w:eastAsia="宋体" w:cs="宋体"/>
                <w:sz w:val="22"/>
                <w:szCs w:val="21"/>
                <w:highlight w:val="none"/>
              </w:rPr>
              <w:t>供应时间</w:t>
            </w:r>
          </w:p>
        </w:tc>
        <w:tc>
          <w:tcPr>
            <w:tcW w:w="952" w:type="dxa"/>
            <w:tcBorders>
              <w:top w:val="single" w:color="auto" w:sz="12" w:space="0"/>
              <w:bottom w:val="double" w:color="auto" w:sz="6" w:space="0"/>
            </w:tcBorders>
            <w:vAlign w:val="center"/>
          </w:tcPr>
          <w:p w14:paraId="1251341B">
            <w:pPr>
              <w:keepNext/>
              <w:snapToGrid w:val="0"/>
              <w:spacing w:line="360" w:lineRule="exact"/>
              <w:jc w:val="center"/>
              <w:rPr>
                <w:rFonts w:ascii="宋体" w:hAnsi="宋体" w:eastAsia="宋体" w:cs="宋体"/>
                <w:sz w:val="22"/>
                <w:szCs w:val="21"/>
                <w:highlight w:val="none"/>
              </w:rPr>
            </w:pPr>
            <w:r>
              <w:rPr>
                <w:rFonts w:hint="eastAsia" w:ascii="宋体" w:hAnsi="宋体" w:eastAsia="宋体" w:cs="宋体"/>
                <w:sz w:val="22"/>
                <w:szCs w:val="21"/>
                <w:highlight w:val="none"/>
              </w:rPr>
              <w:t>送达</w:t>
            </w:r>
          </w:p>
          <w:p w14:paraId="66D7D4AE">
            <w:pPr>
              <w:keepNext/>
              <w:snapToGrid w:val="0"/>
              <w:spacing w:line="360" w:lineRule="exact"/>
              <w:jc w:val="center"/>
              <w:rPr>
                <w:rFonts w:ascii="宋体" w:hAnsi="宋体" w:eastAsia="宋体" w:cs="宋体"/>
                <w:sz w:val="22"/>
                <w:szCs w:val="21"/>
                <w:highlight w:val="none"/>
              </w:rPr>
            </w:pPr>
            <w:r>
              <w:rPr>
                <w:rFonts w:hint="eastAsia" w:ascii="宋体" w:hAnsi="宋体" w:eastAsia="宋体" w:cs="宋体"/>
                <w:sz w:val="22"/>
                <w:szCs w:val="21"/>
                <w:highlight w:val="none"/>
              </w:rPr>
              <w:t>地点</w:t>
            </w:r>
          </w:p>
        </w:tc>
        <w:tc>
          <w:tcPr>
            <w:tcW w:w="791" w:type="dxa"/>
            <w:tcBorders>
              <w:top w:val="single" w:color="auto" w:sz="12" w:space="0"/>
              <w:bottom w:val="double" w:color="auto" w:sz="6" w:space="0"/>
            </w:tcBorders>
            <w:vAlign w:val="center"/>
          </w:tcPr>
          <w:p w14:paraId="43EF9D93">
            <w:pPr>
              <w:keepNext/>
              <w:snapToGrid w:val="0"/>
              <w:spacing w:line="360" w:lineRule="exact"/>
              <w:jc w:val="center"/>
              <w:rPr>
                <w:rFonts w:ascii="宋体" w:hAnsi="宋体" w:eastAsia="宋体" w:cs="宋体"/>
                <w:sz w:val="22"/>
                <w:szCs w:val="21"/>
                <w:highlight w:val="none"/>
              </w:rPr>
            </w:pPr>
            <w:r>
              <w:rPr>
                <w:rFonts w:hint="eastAsia" w:ascii="宋体" w:hAnsi="宋体" w:eastAsia="宋体" w:cs="宋体"/>
                <w:sz w:val="22"/>
                <w:szCs w:val="21"/>
                <w:highlight w:val="none"/>
              </w:rPr>
              <w:t>备注</w:t>
            </w:r>
          </w:p>
        </w:tc>
      </w:tr>
      <w:tr w14:paraId="5949A7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7" w:hRule="atLeast"/>
          <w:jc w:val="center"/>
        </w:trPr>
        <w:tc>
          <w:tcPr>
            <w:tcW w:w="839" w:type="dxa"/>
            <w:tcBorders>
              <w:top w:val="double" w:color="auto" w:sz="6" w:space="0"/>
            </w:tcBorders>
            <w:vAlign w:val="center"/>
          </w:tcPr>
          <w:p w14:paraId="7F33C9E3">
            <w:pPr>
              <w:keepNext/>
              <w:snapToGrid w:val="0"/>
              <w:spacing w:line="360" w:lineRule="auto"/>
              <w:jc w:val="both"/>
              <w:rPr>
                <w:rFonts w:ascii="宋体" w:hAnsi="宋体" w:eastAsia="宋体" w:cs="宋体"/>
                <w:sz w:val="22"/>
                <w:szCs w:val="21"/>
                <w:highlight w:val="none"/>
              </w:rPr>
            </w:pPr>
          </w:p>
        </w:tc>
        <w:tc>
          <w:tcPr>
            <w:tcW w:w="1258" w:type="dxa"/>
            <w:tcBorders>
              <w:top w:val="double" w:color="auto" w:sz="6" w:space="0"/>
            </w:tcBorders>
            <w:vAlign w:val="center"/>
          </w:tcPr>
          <w:p w14:paraId="2E915B4B">
            <w:pPr>
              <w:keepNext/>
              <w:snapToGrid w:val="0"/>
              <w:spacing w:line="360" w:lineRule="auto"/>
              <w:jc w:val="both"/>
              <w:rPr>
                <w:rFonts w:ascii="宋体" w:hAnsi="宋体" w:eastAsia="宋体" w:cs="宋体"/>
                <w:sz w:val="22"/>
                <w:szCs w:val="21"/>
                <w:highlight w:val="none"/>
              </w:rPr>
            </w:pPr>
          </w:p>
        </w:tc>
        <w:tc>
          <w:tcPr>
            <w:tcW w:w="1066" w:type="dxa"/>
            <w:tcBorders>
              <w:top w:val="double" w:color="auto" w:sz="6" w:space="0"/>
            </w:tcBorders>
            <w:vAlign w:val="center"/>
          </w:tcPr>
          <w:p w14:paraId="7E0DA120">
            <w:pPr>
              <w:keepNext/>
              <w:snapToGrid w:val="0"/>
              <w:spacing w:line="360" w:lineRule="auto"/>
              <w:jc w:val="both"/>
              <w:rPr>
                <w:rFonts w:ascii="宋体" w:hAnsi="宋体" w:eastAsia="宋体" w:cs="宋体"/>
                <w:sz w:val="22"/>
                <w:szCs w:val="21"/>
                <w:highlight w:val="none"/>
              </w:rPr>
            </w:pPr>
          </w:p>
        </w:tc>
        <w:tc>
          <w:tcPr>
            <w:tcW w:w="926" w:type="dxa"/>
            <w:tcBorders>
              <w:top w:val="double" w:color="auto" w:sz="6" w:space="0"/>
            </w:tcBorders>
            <w:vAlign w:val="center"/>
          </w:tcPr>
          <w:p w14:paraId="4BFD58AC">
            <w:pPr>
              <w:keepNext/>
              <w:snapToGrid w:val="0"/>
              <w:spacing w:line="360" w:lineRule="auto"/>
              <w:jc w:val="both"/>
              <w:rPr>
                <w:rFonts w:ascii="宋体" w:hAnsi="宋体" w:eastAsia="宋体" w:cs="宋体"/>
                <w:sz w:val="22"/>
                <w:szCs w:val="21"/>
                <w:highlight w:val="none"/>
              </w:rPr>
            </w:pPr>
          </w:p>
        </w:tc>
        <w:tc>
          <w:tcPr>
            <w:tcW w:w="839" w:type="dxa"/>
            <w:tcBorders>
              <w:top w:val="double" w:color="auto" w:sz="6" w:space="0"/>
            </w:tcBorders>
            <w:vAlign w:val="center"/>
          </w:tcPr>
          <w:p w14:paraId="11F4C39A">
            <w:pPr>
              <w:keepNext/>
              <w:snapToGrid w:val="0"/>
              <w:spacing w:line="360" w:lineRule="auto"/>
              <w:jc w:val="both"/>
              <w:rPr>
                <w:rFonts w:ascii="宋体" w:hAnsi="宋体" w:eastAsia="宋体" w:cs="宋体"/>
                <w:sz w:val="22"/>
                <w:szCs w:val="21"/>
                <w:highlight w:val="none"/>
              </w:rPr>
            </w:pPr>
          </w:p>
        </w:tc>
        <w:tc>
          <w:tcPr>
            <w:tcW w:w="1029" w:type="dxa"/>
            <w:tcBorders>
              <w:top w:val="double" w:color="auto" w:sz="6" w:space="0"/>
            </w:tcBorders>
            <w:vAlign w:val="center"/>
          </w:tcPr>
          <w:p w14:paraId="6F0BCD97">
            <w:pPr>
              <w:keepNext/>
              <w:snapToGrid w:val="0"/>
              <w:spacing w:line="360" w:lineRule="auto"/>
              <w:jc w:val="both"/>
              <w:rPr>
                <w:rFonts w:ascii="宋体" w:hAnsi="宋体" w:eastAsia="宋体" w:cs="宋体"/>
                <w:sz w:val="22"/>
                <w:szCs w:val="21"/>
                <w:highlight w:val="none"/>
              </w:rPr>
            </w:pPr>
          </w:p>
        </w:tc>
        <w:tc>
          <w:tcPr>
            <w:tcW w:w="978" w:type="dxa"/>
            <w:tcBorders>
              <w:top w:val="double" w:color="auto" w:sz="6" w:space="0"/>
            </w:tcBorders>
            <w:vAlign w:val="center"/>
          </w:tcPr>
          <w:p w14:paraId="721C165E">
            <w:pPr>
              <w:keepNext/>
              <w:snapToGrid w:val="0"/>
              <w:spacing w:line="360" w:lineRule="auto"/>
              <w:jc w:val="both"/>
              <w:rPr>
                <w:rFonts w:ascii="宋体" w:hAnsi="宋体" w:eastAsia="宋体" w:cs="宋体"/>
                <w:sz w:val="22"/>
                <w:szCs w:val="21"/>
                <w:highlight w:val="none"/>
              </w:rPr>
            </w:pPr>
          </w:p>
        </w:tc>
        <w:tc>
          <w:tcPr>
            <w:tcW w:w="839" w:type="dxa"/>
            <w:tcBorders>
              <w:top w:val="double" w:color="auto" w:sz="6" w:space="0"/>
            </w:tcBorders>
            <w:vAlign w:val="center"/>
          </w:tcPr>
          <w:p w14:paraId="7EB323B1">
            <w:pPr>
              <w:keepNext/>
              <w:snapToGrid w:val="0"/>
              <w:spacing w:line="360" w:lineRule="auto"/>
              <w:jc w:val="both"/>
              <w:rPr>
                <w:rFonts w:ascii="宋体" w:hAnsi="宋体" w:eastAsia="宋体" w:cs="宋体"/>
                <w:sz w:val="22"/>
                <w:szCs w:val="21"/>
                <w:highlight w:val="none"/>
              </w:rPr>
            </w:pPr>
          </w:p>
        </w:tc>
        <w:tc>
          <w:tcPr>
            <w:tcW w:w="952" w:type="dxa"/>
            <w:tcBorders>
              <w:top w:val="double" w:color="auto" w:sz="6" w:space="0"/>
            </w:tcBorders>
            <w:vAlign w:val="center"/>
          </w:tcPr>
          <w:p w14:paraId="6A620EDE">
            <w:pPr>
              <w:keepNext/>
              <w:snapToGrid w:val="0"/>
              <w:spacing w:line="360" w:lineRule="auto"/>
              <w:jc w:val="both"/>
              <w:rPr>
                <w:rFonts w:ascii="宋体" w:hAnsi="宋体" w:eastAsia="宋体" w:cs="宋体"/>
                <w:sz w:val="22"/>
                <w:szCs w:val="21"/>
                <w:highlight w:val="none"/>
              </w:rPr>
            </w:pPr>
          </w:p>
        </w:tc>
        <w:tc>
          <w:tcPr>
            <w:tcW w:w="791" w:type="dxa"/>
            <w:tcBorders>
              <w:top w:val="double" w:color="auto" w:sz="6" w:space="0"/>
            </w:tcBorders>
            <w:vAlign w:val="center"/>
          </w:tcPr>
          <w:p w14:paraId="23FF37A5">
            <w:pPr>
              <w:keepNext/>
              <w:snapToGrid w:val="0"/>
              <w:spacing w:line="360" w:lineRule="auto"/>
              <w:jc w:val="both"/>
              <w:rPr>
                <w:rFonts w:ascii="宋体" w:hAnsi="宋体" w:eastAsia="宋体" w:cs="宋体"/>
                <w:sz w:val="22"/>
                <w:szCs w:val="21"/>
                <w:highlight w:val="none"/>
              </w:rPr>
            </w:pPr>
          </w:p>
        </w:tc>
      </w:tr>
      <w:tr w14:paraId="49CC43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839" w:type="dxa"/>
            <w:vAlign w:val="center"/>
          </w:tcPr>
          <w:p w14:paraId="734B16CC">
            <w:pPr>
              <w:snapToGrid w:val="0"/>
              <w:spacing w:line="360" w:lineRule="auto"/>
              <w:jc w:val="both"/>
              <w:rPr>
                <w:rFonts w:ascii="宋体" w:hAnsi="宋体" w:eastAsia="宋体" w:cs="宋体"/>
                <w:sz w:val="22"/>
                <w:szCs w:val="21"/>
                <w:highlight w:val="none"/>
              </w:rPr>
            </w:pPr>
          </w:p>
        </w:tc>
        <w:tc>
          <w:tcPr>
            <w:tcW w:w="1258" w:type="dxa"/>
            <w:vAlign w:val="center"/>
          </w:tcPr>
          <w:p w14:paraId="037AFE14">
            <w:pPr>
              <w:snapToGrid w:val="0"/>
              <w:spacing w:line="360" w:lineRule="auto"/>
              <w:jc w:val="both"/>
              <w:rPr>
                <w:rFonts w:ascii="宋体" w:hAnsi="宋体" w:eastAsia="宋体" w:cs="宋体"/>
                <w:sz w:val="22"/>
                <w:szCs w:val="21"/>
                <w:highlight w:val="none"/>
              </w:rPr>
            </w:pPr>
          </w:p>
        </w:tc>
        <w:tc>
          <w:tcPr>
            <w:tcW w:w="1066" w:type="dxa"/>
            <w:vAlign w:val="center"/>
          </w:tcPr>
          <w:p w14:paraId="5AEB7013">
            <w:pPr>
              <w:snapToGrid w:val="0"/>
              <w:spacing w:line="360" w:lineRule="auto"/>
              <w:jc w:val="both"/>
              <w:rPr>
                <w:rFonts w:ascii="宋体" w:hAnsi="宋体" w:eastAsia="宋体" w:cs="宋体"/>
                <w:sz w:val="22"/>
                <w:szCs w:val="21"/>
                <w:highlight w:val="none"/>
              </w:rPr>
            </w:pPr>
          </w:p>
        </w:tc>
        <w:tc>
          <w:tcPr>
            <w:tcW w:w="926" w:type="dxa"/>
            <w:vAlign w:val="center"/>
          </w:tcPr>
          <w:p w14:paraId="20654259">
            <w:pPr>
              <w:snapToGrid w:val="0"/>
              <w:spacing w:line="360" w:lineRule="auto"/>
              <w:jc w:val="both"/>
              <w:rPr>
                <w:rFonts w:ascii="宋体" w:hAnsi="宋体" w:eastAsia="宋体" w:cs="宋体"/>
                <w:sz w:val="22"/>
                <w:szCs w:val="21"/>
                <w:highlight w:val="none"/>
              </w:rPr>
            </w:pPr>
          </w:p>
        </w:tc>
        <w:tc>
          <w:tcPr>
            <w:tcW w:w="839" w:type="dxa"/>
            <w:vAlign w:val="center"/>
          </w:tcPr>
          <w:p w14:paraId="61477C20">
            <w:pPr>
              <w:snapToGrid w:val="0"/>
              <w:spacing w:line="360" w:lineRule="auto"/>
              <w:jc w:val="both"/>
              <w:rPr>
                <w:rFonts w:ascii="宋体" w:hAnsi="宋体" w:eastAsia="宋体" w:cs="宋体"/>
                <w:sz w:val="22"/>
                <w:szCs w:val="21"/>
                <w:highlight w:val="none"/>
              </w:rPr>
            </w:pPr>
          </w:p>
        </w:tc>
        <w:tc>
          <w:tcPr>
            <w:tcW w:w="1029" w:type="dxa"/>
            <w:vAlign w:val="center"/>
          </w:tcPr>
          <w:p w14:paraId="65C976D7">
            <w:pPr>
              <w:snapToGrid w:val="0"/>
              <w:spacing w:line="360" w:lineRule="auto"/>
              <w:jc w:val="both"/>
              <w:rPr>
                <w:rFonts w:ascii="宋体" w:hAnsi="宋体" w:eastAsia="宋体" w:cs="宋体"/>
                <w:sz w:val="22"/>
                <w:szCs w:val="21"/>
                <w:highlight w:val="none"/>
              </w:rPr>
            </w:pPr>
          </w:p>
        </w:tc>
        <w:tc>
          <w:tcPr>
            <w:tcW w:w="978" w:type="dxa"/>
            <w:vAlign w:val="center"/>
          </w:tcPr>
          <w:p w14:paraId="59A78A4F">
            <w:pPr>
              <w:snapToGrid w:val="0"/>
              <w:spacing w:line="360" w:lineRule="auto"/>
              <w:jc w:val="both"/>
              <w:rPr>
                <w:rFonts w:ascii="宋体" w:hAnsi="宋体" w:eastAsia="宋体" w:cs="宋体"/>
                <w:sz w:val="22"/>
                <w:szCs w:val="21"/>
                <w:highlight w:val="none"/>
              </w:rPr>
            </w:pPr>
          </w:p>
        </w:tc>
        <w:tc>
          <w:tcPr>
            <w:tcW w:w="839" w:type="dxa"/>
            <w:vAlign w:val="center"/>
          </w:tcPr>
          <w:p w14:paraId="3F4FD9F8">
            <w:pPr>
              <w:snapToGrid w:val="0"/>
              <w:spacing w:line="360" w:lineRule="auto"/>
              <w:jc w:val="both"/>
              <w:rPr>
                <w:rFonts w:ascii="宋体" w:hAnsi="宋体" w:eastAsia="宋体" w:cs="宋体"/>
                <w:sz w:val="22"/>
                <w:szCs w:val="21"/>
                <w:highlight w:val="none"/>
              </w:rPr>
            </w:pPr>
          </w:p>
        </w:tc>
        <w:tc>
          <w:tcPr>
            <w:tcW w:w="952" w:type="dxa"/>
            <w:vAlign w:val="center"/>
          </w:tcPr>
          <w:p w14:paraId="42C17A77">
            <w:pPr>
              <w:snapToGrid w:val="0"/>
              <w:spacing w:line="360" w:lineRule="auto"/>
              <w:jc w:val="both"/>
              <w:rPr>
                <w:rFonts w:ascii="宋体" w:hAnsi="宋体" w:eastAsia="宋体" w:cs="宋体"/>
                <w:sz w:val="22"/>
                <w:szCs w:val="21"/>
                <w:highlight w:val="none"/>
              </w:rPr>
            </w:pPr>
          </w:p>
        </w:tc>
        <w:tc>
          <w:tcPr>
            <w:tcW w:w="791" w:type="dxa"/>
            <w:vAlign w:val="center"/>
          </w:tcPr>
          <w:p w14:paraId="56EC68AE">
            <w:pPr>
              <w:snapToGrid w:val="0"/>
              <w:spacing w:line="360" w:lineRule="auto"/>
              <w:jc w:val="both"/>
              <w:rPr>
                <w:rFonts w:ascii="宋体" w:hAnsi="宋体" w:eastAsia="宋体" w:cs="宋体"/>
                <w:sz w:val="22"/>
                <w:szCs w:val="21"/>
                <w:highlight w:val="none"/>
              </w:rPr>
            </w:pPr>
          </w:p>
        </w:tc>
      </w:tr>
      <w:tr w14:paraId="0A350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7" w:hRule="atLeast"/>
          <w:jc w:val="center"/>
        </w:trPr>
        <w:tc>
          <w:tcPr>
            <w:tcW w:w="839" w:type="dxa"/>
            <w:tcBorders>
              <w:bottom w:val="single" w:color="auto" w:sz="12" w:space="0"/>
            </w:tcBorders>
            <w:vAlign w:val="center"/>
          </w:tcPr>
          <w:p w14:paraId="7CE0AD7D">
            <w:pPr>
              <w:snapToGrid w:val="0"/>
              <w:spacing w:line="360" w:lineRule="auto"/>
              <w:jc w:val="both"/>
              <w:rPr>
                <w:rFonts w:ascii="宋体" w:hAnsi="宋体" w:eastAsia="宋体" w:cs="宋体"/>
                <w:sz w:val="22"/>
                <w:szCs w:val="21"/>
                <w:highlight w:val="none"/>
              </w:rPr>
            </w:pPr>
          </w:p>
        </w:tc>
        <w:tc>
          <w:tcPr>
            <w:tcW w:w="1258" w:type="dxa"/>
            <w:tcBorders>
              <w:bottom w:val="single" w:color="auto" w:sz="12" w:space="0"/>
            </w:tcBorders>
            <w:vAlign w:val="center"/>
          </w:tcPr>
          <w:p w14:paraId="61A95590">
            <w:pPr>
              <w:snapToGrid w:val="0"/>
              <w:spacing w:line="360" w:lineRule="auto"/>
              <w:jc w:val="both"/>
              <w:rPr>
                <w:rFonts w:ascii="宋体" w:hAnsi="宋体" w:eastAsia="宋体" w:cs="宋体"/>
                <w:sz w:val="22"/>
                <w:szCs w:val="21"/>
                <w:highlight w:val="none"/>
              </w:rPr>
            </w:pPr>
          </w:p>
        </w:tc>
        <w:tc>
          <w:tcPr>
            <w:tcW w:w="1066" w:type="dxa"/>
            <w:tcBorders>
              <w:bottom w:val="single" w:color="auto" w:sz="12" w:space="0"/>
            </w:tcBorders>
            <w:vAlign w:val="center"/>
          </w:tcPr>
          <w:p w14:paraId="05B46A94">
            <w:pPr>
              <w:snapToGrid w:val="0"/>
              <w:spacing w:line="360" w:lineRule="auto"/>
              <w:jc w:val="both"/>
              <w:rPr>
                <w:rFonts w:ascii="宋体" w:hAnsi="宋体" w:eastAsia="宋体" w:cs="宋体"/>
                <w:sz w:val="22"/>
                <w:szCs w:val="21"/>
                <w:highlight w:val="none"/>
              </w:rPr>
            </w:pPr>
          </w:p>
        </w:tc>
        <w:tc>
          <w:tcPr>
            <w:tcW w:w="926" w:type="dxa"/>
            <w:tcBorders>
              <w:bottom w:val="single" w:color="auto" w:sz="12" w:space="0"/>
            </w:tcBorders>
            <w:vAlign w:val="center"/>
          </w:tcPr>
          <w:p w14:paraId="2C46AC6E">
            <w:pPr>
              <w:snapToGrid w:val="0"/>
              <w:spacing w:line="360" w:lineRule="auto"/>
              <w:jc w:val="both"/>
              <w:rPr>
                <w:rFonts w:ascii="宋体" w:hAnsi="宋体" w:eastAsia="宋体" w:cs="宋体"/>
                <w:sz w:val="22"/>
                <w:szCs w:val="21"/>
                <w:highlight w:val="none"/>
              </w:rPr>
            </w:pPr>
          </w:p>
        </w:tc>
        <w:tc>
          <w:tcPr>
            <w:tcW w:w="839" w:type="dxa"/>
            <w:tcBorders>
              <w:bottom w:val="single" w:color="auto" w:sz="12" w:space="0"/>
            </w:tcBorders>
            <w:vAlign w:val="center"/>
          </w:tcPr>
          <w:p w14:paraId="6C4B1F23">
            <w:pPr>
              <w:snapToGrid w:val="0"/>
              <w:spacing w:line="360" w:lineRule="auto"/>
              <w:jc w:val="both"/>
              <w:rPr>
                <w:rFonts w:ascii="宋体" w:hAnsi="宋体" w:eastAsia="宋体" w:cs="宋体"/>
                <w:sz w:val="22"/>
                <w:szCs w:val="21"/>
                <w:highlight w:val="none"/>
              </w:rPr>
            </w:pPr>
          </w:p>
        </w:tc>
        <w:tc>
          <w:tcPr>
            <w:tcW w:w="1029" w:type="dxa"/>
            <w:tcBorders>
              <w:bottom w:val="single" w:color="auto" w:sz="12" w:space="0"/>
            </w:tcBorders>
            <w:vAlign w:val="center"/>
          </w:tcPr>
          <w:p w14:paraId="4831A7B2">
            <w:pPr>
              <w:snapToGrid w:val="0"/>
              <w:spacing w:line="360" w:lineRule="auto"/>
              <w:jc w:val="both"/>
              <w:rPr>
                <w:rFonts w:ascii="宋体" w:hAnsi="宋体" w:eastAsia="宋体" w:cs="宋体"/>
                <w:sz w:val="22"/>
                <w:szCs w:val="21"/>
                <w:highlight w:val="none"/>
              </w:rPr>
            </w:pPr>
          </w:p>
        </w:tc>
        <w:tc>
          <w:tcPr>
            <w:tcW w:w="978" w:type="dxa"/>
            <w:tcBorders>
              <w:bottom w:val="single" w:color="auto" w:sz="12" w:space="0"/>
            </w:tcBorders>
            <w:vAlign w:val="center"/>
          </w:tcPr>
          <w:p w14:paraId="69DB458D">
            <w:pPr>
              <w:snapToGrid w:val="0"/>
              <w:spacing w:line="360" w:lineRule="auto"/>
              <w:jc w:val="both"/>
              <w:rPr>
                <w:rFonts w:ascii="宋体" w:hAnsi="宋体" w:eastAsia="宋体" w:cs="宋体"/>
                <w:sz w:val="22"/>
                <w:szCs w:val="21"/>
                <w:highlight w:val="none"/>
              </w:rPr>
            </w:pPr>
          </w:p>
        </w:tc>
        <w:tc>
          <w:tcPr>
            <w:tcW w:w="839" w:type="dxa"/>
            <w:tcBorders>
              <w:bottom w:val="single" w:color="auto" w:sz="12" w:space="0"/>
            </w:tcBorders>
            <w:vAlign w:val="center"/>
          </w:tcPr>
          <w:p w14:paraId="2E8A5745">
            <w:pPr>
              <w:snapToGrid w:val="0"/>
              <w:spacing w:line="360" w:lineRule="auto"/>
              <w:jc w:val="both"/>
              <w:rPr>
                <w:rFonts w:ascii="宋体" w:hAnsi="宋体" w:eastAsia="宋体" w:cs="宋体"/>
                <w:sz w:val="22"/>
                <w:szCs w:val="21"/>
                <w:highlight w:val="none"/>
              </w:rPr>
            </w:pPr>
          </w:p>
        </w:tc>
        <w:tc>
          <w:tcPr>
            <w:tcW w:w="952" w:type="dxa"/>
            <w:tcBorders>
              <w:bottom w:val="single" w:color="auto" w:sz="12" w:space="0"/>
            </w:tcBorders>
            <w:vAlign w:val="center"/>
          </w:tcPr>
          <w:p w14:paraId="38CA7357">
            <w:pPr>
              <w:snapToGrid w:val="0"/>
              <w:spacing w:line="360" w:lineRule="auto"/>
              <w:jc w:val="both"/>
              <w:rPr>
                <w:rFonts w:ascii="宋体" w:hAnsi="宋体" w:eastAsia="宋体" w:cs="宋体"/>
                <w:sz w:val="22"/>
                <w:szCs w:val="21"/>
                <w:highlight w:val="none"/>
              </w:rPr>
            </w:pPr>
          </w:p>
        </w:tc>
        <w:tc>
          <w:tcPr>
            <w:tcW w:w="791" w:type="dxa"/>
            <w:tcBorders>
              <w:bottom w:val="single" w:color="auto" w:sz="12" w:space="0"/>
            </w:tcBorders>
            <w:vAlign w:val="center"/>
          </w:tcPr>
          <w:p w14:paraId="696E0A12">
            <w:pPr>
              <w:snapToGrid w:val="0"/>
              <w:spacing w:line="360" w:lineRule="auto"/>
              <w:jc w:val="both"/>
              <w:rPr>
                <w:rFonts w:ascii="宋体" w:hAnsi="宋体" w:eastAsia="宋体" w:cs="宋体"/>
                <w:sz w:val="22"/>
                <w:szCs w:val="21"/>
                <w:highlight w:val="none"/>
              </w:rPr>
            </w:pPr>
          </w:p>
        </w:tc>
      </w:tr>
    </w:tbl>
    <w:p w14:paraId="259E3C9A">
      <w:pPr>
        <w:jc w:val="both"/>
        <w:rPr>
          <w:rFonts w:ascii="宋体" w:hAnsi="宋体" w:eastAsia="宋体" w:cs="宋体"/>
          <w:sz w:val="22"/>
          <w:szCs w:val="22"/>
          <w:highlight w:val="none"/>
        </w:rPr>
      </w:pPr>
    </w:p>
    <w:p w14:paraId="6F51AD38">
      <w:pPr>
        <w:jc w:val="both"/>
        <w:rPr>
          <w:rFonts w:ascii="宋体" w:hAnsi="宋体" w:eastAsia="宋体" w:cs="宋体"/>
          <w:sz w:val="22"/>
          <w:szCs w:val="22"/>
          <w:highlight w:val="none"/>
        </w:rPr>
      </w:pPr>
    </w:p>
    <w:p w14:paraId="4970BF33">
      <w:pPr>
        <w:jc w:val="both"/>
        <w:rPr>
          <w:rFonts w:ascii="宋体" w:hAnsi="宋体" w:eastAsia="宋体" w:cs="宋体"/>
          <w:sz w:val="22"/>
          <w:szCs w:val="22"/>
          <w:highlight w:val="none"/>
        </w:rPr>
      </w:pPr>
      <w:r>
        <w:rPr>
          <w:rFonts w:hint="eastAsia" w:ascii="宋体" w:hAnsi="宋体" w:eastAsia="宋体" w:cs="宋体"/>
          <w:sz w:val="22"/>
          <w:szCs w:val="22"/>
          <w:highlight w:val="none"/>
        </w:rPr>
        <w:t>附</w:t>
      </w:r>
      <w:bookmarkStart w:id="243" w:name="_Toc267261693"/>
      <w:bookmarkStart w:id="244" w:name="_Toc296347225"/>
      <w:bookmarkStart w:id="245" w:name="_Toc296891054"/>
      <w:bookmarkStart w:id="246" w:name="_Toc296346727"/>
      <w:bookmarkStart w:id="247" w:name="_Toc296891266"/>
      <w:bookmarkStart w:id="248" w:name="_Toc296944565"/>
      <w:bookmarkStart w:id="249" w:name="_Toc296503226"/>
      <w:r>
        <w:rPr>
          <w:rFonts w:hint="eastAsia" w:ascii="宋体" w:hAnsi="宋体" w:eastAsia="宋体" w:cs="宋体"/>
          <w:sz w:val="22"/>
          <w:szCs w:val="22"/>
          <w:highlight w:val="none"/>
        </w:rPr>
        <w:t>件3：</w:t>
      </w:r>
      <w:bookmarkEnd w:id="243"/>
      <w:bookmarkEnd w:id="244"/>
      <w:bookmarkEnd w:id="245"/>
      <w:bookmarkEnd w:id="246"/>
      <w:bookmarkEnd w:id="247"/>
      <w:bookmarkEnd w:id="248"/>
      <w:bookmarkEnd w:id="249"/>
    </w:p>
    <w:p w14:paraId="43374478">
      <w:pPr>
        <w:spacing w:beforeLines="50" w:afterLines="50" w:line="240" w:lineRule="exact"/>
        <w:jc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工程质量保修书</w:t>
      </w:r>
    </w:p>
    <w:p w14:paraId="3586B1D6">
      <w:pPr>
        <w:spacing w:beforeLines="50" w:afterLines="50" w:line="400" w:lineRule="exact"/>
        <w:ind w:firstLine="420" w:firstLineChars="200"/>
        <w:jc w:val="both"/>
        <w:rPr>
          <w:rFonts w:hint="default" w:ascii="宋体" w:hAnsi="宋体" w:eastAsia="宋体" w:cs="宋体"/>
          <w:sz w:val="21"/>
          <w:szCs w:val="21"/>
          <w:highlight w:val="none"/>
          <w:lang w:val="en-US"/>
        </w:rPr>
      </w:pPr>
      <w:r>
        <w:rPr>
          <w:rFonts w:hint="eastAsia" w:ascii="宋体" w:hAnsi="宋体" w:eastAsia="宋体" w:cs="宋体"/>
          <w:sz w:val="21"/>
          <w:szCs w:val="21"/>
          <w:highlight w:val="none"/>
        </w:rPr>
        <w:t>发包人（全称）：</w:t>
      </w:r>
      <w:r>
        <w:rPr>
          <w:rFonts w:hint="eastAsia" w:ascii="宋体" w:hAnsi="宋体" w:eastAsia="宋体" w:cs="宋体"/>
          <w:b/>
          <w:bCs/>
          <w:sz w:val="21"/>
          <w:szCs w:val="21"/>
          <w:highlight w:val="none"/>
          <w:u w:val="single"/>
          <w:lang w:val="en-US" w:eastAsia="zh-CN"/>
        </w:rPr>
        <w:t xml:space="preserve">                                 </w:t>
      </w:r>
    </w:p>
    <w:p w14:paraId="69F3031C">
      <w:pPr>
        <w:spacing w:beforeLines="50" w:afterLines="50" w:line="400" w:lineRule="exact"/>
        <w:jc w:val="both"/>
        <w:rPr>
          <w:rFonts w:ascii="宋体" w:hAnsi="宋体" w:eastAsia="宋体" w:cs="宋体"/>
          <w:sz w:val="21"/>
          <w:szCs w:val="21"/>
          <w:highlight w:val="none"/>
        </w:rPr>
      </w:pPr>
      <w:r>
        <w:rPr>
          <w:rFonts w:hint="eastAsia" w:ascii="宋体" w:hAnsi="宋体" w:eastAsia="宋体" w:cs="宋体"/>
          <w:sz w:val="21"/>
          <w:szCs w:val="21"/>
          <w:highlight w:val="none"/>
        </w:rPr>
        <w:t>　　承包人（全称）：</w:t>
      </w:r>
      <w:r>
        <w:rPr>
          <w:rFonts w:hint="eastAsia" w:ascii="宋体" w:hAnsi="宋体" w:eastAsia="宋体" w:cs="宋体"/>
          <w:b/>
          <w:bCs/>
          <w:sz w:val="21"/>
          <w:szCs w:val="21"/>
          <w:highlight w:val="none"/>
          <w:u w:val="single"/>
          <w:lang w:val="en-US" w:eastAsia="zh-CN"/>
        </w:rPr>
        <w:t xml:space="preserve">                                  </w:t>
      </w:r>
    </w:p>
    <w:p w14:paraId="7769D70E">
      <w:pPr>
        <w:spacing w:beforeLines="50"/>
        <w:jc w:val="both"/>
        <w:rPr>
          <w:rFonts w:ascii="宋体" w:hAnsi="宋体" w:eastAsia="宋体" w:cs="宋体"/>
          <w:sz w:val="21"/>
          <w:szCs w:val="21"/>
          <w:highlight w:val="none"/>
        </w:rPr>
      </w:pPr>
      <w:r>
        <w:rPr>
          <w:rFonts w:hint="eastAsia" w:ascii="宋体" w:hAnsi="宋体" w:eastAsia="宋体" w:cs="宋体"/>
          <w:sz w:val="21"/>
          <w:szCs w:val="21"/>
          <w:highlight w:val="none"/>
        </w:rPr>
        <w:t>　　发包人和承包人根据《中华人民共和国建筑法》和《建设工程质量管理条例》，经协商一致就</w:t>
      </w:r>
      <w:r>
        <w:rPr>
          <w:rFonts w:hint="eastAsia" w:ascii="宋体" w:hAnsi="宋体" w:eastAsia="宋体" w:cs="宋体"/>
          <w:b/>
          <w:bCs/>
          <w:sz w:val="21"/>
          <w:szCs w:val="21"/>
          <w:highlight w:val="none"/>
          <w:u w:val="single"/>
          <w:lang w:val="en-US" w:eastAsia="zh-CN"/>
        </w:rPr>
        <w:t xml:space="preserve">                      </w:t>
      </w:r>
      <w:r>
        <w:rPr>
          <w:rFonts w:hint="eastAsia" w:ascii="宋体" w:hAnsi="宋体" w:eastAsia="宋体" w:cs="宋体"/>
          <w:sz w:val="21"/>
          <w:szCs w:val="21"/>
          <w:highlight w:val="none"/>
        </w:rPr>
        <w:t>（工程全称）签订工程质量保修书。</w:t>
      </w:r>
    </w:p>
    <w:p w14:paraId="50B308DB">
      <w:pPr>
        <w:jc w:val="both"/>
        <w:outlineLvl w:val="0"/>
        <w:rPr>
          <w:rFonts w:ascii="宋体" w:hAnsi="宋体" w:eastAsia="宋体" w:cs="宋体"/>
          <w:sz w:val="21"/>
          <w:szCs w:val="21"/>
          <w:highlight w:val="none"/>
        </w:rPr>
      </w:pPr>
      <w:r>
        <w:rPr>
          <w:rFonts w:hint="eastAsia" w:ascii="宋体" w:hAnsi="宋体" w:eastAsia="宋体" w:cs="宋体"/>
          <w:sz w:val="21"/>
          <w:szCs w:val="21"/>
          <w:highlight w:val="none"/>
        </w:rPr>
        <w:t>　</w:t>
      </w:r>
      <w:bookmarkStart w:id="250" w:name="_Toc25308"/>
      <w:bookmarkStart w:id="251" w:name="_Toc13923"/>
      <w:bookmarkStart w:id="252" w:name="_Toc9550"/>
      <w:bookmarkStart w:id="253" w:name="_Toc31580"/>
      <w:bookmarkStart w:id="254" w:name="_Toc28724"/>
      <w:r>
        <w:rPr>
          <w:rFonts w:hint="eastAsia" w:ascii="宋体" w:hAnsi="宋体" w:eastAsia="宋体" w:cs="宋体"/>
          <w:sz w:val="21"/>
          <w:szCs w:val="21"/>
          <w:highlight w:val="none"/>
        </w:rPr>
        <w:t>一、工程质量保修范围和内容</w:t>
      </w:r>
      <w:bookmarkEnd w:id="250"/>
      <w:bookmarkEnd w:id="251"/>
      <w:bookmarkEnd w:id="252"/>
      <w:bookmarkEnd w:id="253"/>
      <w:bookmarkEnd w:id="254"/>
    </w:p>
    <w:p w14:paraId="5669F3B2">
      <w:pPr>
        <w:jc w:val="both"/>
        <w:rPr>
          <w:rFonts w:ascii="宋体" w:hAnsi="宋体" w:eastAsia="宋体" w:cs="宋体"/>
          <w:sz w:val="21"/>
          <w:szCs w:val="21"/>
          <w:highlight w:val="none"/>
        </w:rPr>
      </w:pPr>
      <w:r>
        <w:rPr>
          <w:rFonts w:hint="eastAsia" w:ascii="宋体" w:hAnsi="宋体" w:eastAsia="宋体" w:cs="宋体"/>
          <w:sz w:val="21"/>
          <w:szCs w:val="21"/>
          <w:highlight w:val="none"/>
        </w:rPr>
        <w:t>　　承包人在质量保修期内，按照有关法律规定和合同约定，承担工程质量保修责任。</w:t>
      </w:r>
    </w:p>
    <w:p w14:paraId="2BDC6BEA">
      <w:pPr>
        <w:jc w:val="both"/>
        <w:rPr>
          <w:rFonts w:ascii="宋体" w:hAnsi="宋体" w:eastAsia="宋体" w:cs="宋体"/>
          <w:sz w:val="21"/>
          <w:szCs w:val="21"/>
          <w:highlight w:val="none"/>
        </w:rPr>
      </w:pPr>
      <w:r>
        <w:rPr>
          <w:rFonts w:hint="eastAsia" w:ascii="宋体" w:hAnsi="宋体" w:eastAsia="宋体" w:cs="宋体"/>
          <w:sz w:val="21"/>
          <w:szCs w:val="21"/>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52B615AC">
      <w:pPr>
        <w:ind w:firstLine="420" w:firstLineChars="200"/>
        <w:jc w:val="both"/>
        <w:outlineLvl w:val="0"/>
        <w:rPr>
          <w:rFonts w:ascii="宋体" w:hAnsi="宋体" w:eastAsia="宋体" w:cs="宋体"/>
          <w:sz w:val="21"/>
          <w:szCs w:val="21"/>
          <w:highlight w:val="none"/>
        </w:rPr>
      </w:pPr>
      <w:bookmarkStart w:id="255" w:name="_Toc15426"/>
      <w:bookmarkStart w:id="256" w:name="_Toc19264"/>
      <w:bookmarkStart w:id="257" w:name="_Toc11050"/>
      <w:bookmarkStart w:id="258" w:name="_Toc21489"/>
      <w:bookmarkStart w:id="259" w:name="_Toc11990"/>
      <w:r>
        <w:rPr>
          <w:rFonts w:hint="eastAsia" w:ascii="宋体" w:hAnsi="宋体" w:eastAsia="宋体" w:cs="宋体"/>
          <w:sz w:val="21"/>
          <w:szCs w:val="21"/>
          <w:highlight w:val="none"/>
        </w:rPr>
        <w:t>二、质量保修期</w:t>
      </w:r>
      <w:bookmarkEnd w:id="255"/>
      <w:bookmarkEnd w:id="256"/>
      <w:bookmarkEnd w:id="257"/>
      <w:bookmarkEnd w:id="258"/>
      <w:bookmarkEnd w:id="259"/>
    </w:p>
    <w:p w14:paraId="7C369A89">
      <w:pPr>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根据《建设工程质量管理条例》及有关规定，工程的质量保修期如下：</w:t>
      </w:r>
    </w:p>
    <w:p w14:paraId="765EA383">
      <w:pPr>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1．地基基础工程和主体结构工程为设计文件规定的工程合理使用年限；</w:t>
      </w:r>
    </w:p>
    <w:p w14:paraId="373290C4">
      <w:pPr>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2．屋面防水工程、有防水要求的卫生间、房间和外墙面的防渗为</w:t>
      </w:r>
      <w:r>
        <w:rPr>
          <w:rFonts w:hint="eastAsia" w:ascii="宋体" w:hAnsi="宋体" w:eastAsia="宋体" w:cs="宋体"/>
          <w:sz w:val="21"/>
          <w:szCs w:val="21"/>
          <w:highlight w:val="none"/>
          <w:u w:val="single"/>
        </w:rPr>
        <w:t xml:space="preserve"> 五  </w:t>
      </w:r>
      <w:r>
        <w:rPr>
          <w:rFonts w:hint="eastAsia" w:ascii="宋体" w:hAnsi="宋体" w:eastAsia="宋体" w:cs="宋体"/>
          <w:sz w:val="21"/>
          <w:szCs w:val="21"/>
          <w:highlight w:val="none"/>
        </w:rPr>
        <w:t>年；</w:t>
      </w:r>
    </w:p>
    <w:p w14:paraId="25D86200">
      <w:pPr>
        <w:ind w:left="480" w:leftChars="200" w:firstLine="105" w:firstLineChars="50"/>
        <w:jc w:val="both"/>
        <w:rPr>
          <w:rFonts w:ascii="宋体" w:hAnsi="宋体" w:eastAsia="宋体" w:cs="宋体"/>
          <w:sz w:val="21"/>
          <w:szCs w:val="21"/>
          <w:highlight w:val="none"/>
        </w:rPr>
      </w:pPr>
      <w:r>
        <w:rPr>
          <w:rFonts w:hint="eastAsia" w:ascii="宋体" w:hAnsi="宋体" w:eastAsia="宋体" w:cs="宋体"/>
          <w:sz w:val="21"/>
          <w:szCs w:val="21"/>
          <w:highlight w:val="none"/>
        </w:rPr>
        <w:t>3．装修工程为</w:t>
      </w:r>
      <w:r>
        <w:rPr>
          <w:rFonts w:hint="eastAsia" w:ascii="宋体" w:hAnsi="宋体" w:eastAsia="宋体" w:cs="宋体"/>
          <w:sz w:val="21"/>
          <w:szCs w:val="21"/>
          <w:highlight w:val="none"/>
          <w:u w:val="single"/>
        </w:rPr>
        <w:t xml:space="preserve"> 二 </w:t>
      </w:r>
      <w:r>
        <w:rPr>
          <w:rFonts w:hint="eastAsia" w:ascii="宋体" w:hAnsi="宋体" w:eastAsia="宋体" w:cs="宋体"/>
          <w:sz w:val="21"/>
          <w:szCs w:val="21"/>
          <w:highlight w:val="none"/>
        </w:rPr>
        <w:t>年；</w:t>
      </w:r>
    </w:p>
    <w:p w14:paraId="563D901D">
      <w:pPr>
        <w:ind w:left="480" w:leftChars="200" w:firstLine="105" w:firstLineChars="50"/>
        <w:jc w:val="both"/>
        <w:rPr>
          <w:rFonts w:ascii="宋体" w:hAnsi="宋体" w:eastAsia="宋体" w:cs="宋体"/>
          <w:sz w:val="21"/>
          <w:szCs w:val="21"/>
          <w:highlight w:val="none"/>
        </w:rPr>
      </w:pPr>
      <w:r>
        <w:rPr>
          <w:rFonts w:hint="eastAsia" w:ascii="宋体" w:hAnsi="宋体" w:eastAsia="宋体" w:cs="宋体"/>
          <w:sz w:val="21"/>
          <w:szCs w:val="21"/>
          <w:highlight w:val="none"/>
        </w:rPr>
        <w:t>4．电气管线、给排水管道、设备安装工程为</w:t>
      </w:r>
      <w:r>
        <w:rPr>
          <w:rFonts w:hint="eastAsia" w:ascii="宋体" w:hAnsi="宋体" w:eastAsia="宋体" w:cs="宋体"/>
          <w:sz w:val="21"/>
          <w:szCs w:val="21"/>
          <w:highlight w:val="none"/>
          <w:u w:val="single"/>
        </w:rPr>
        <w:t xml:space="preserve"> 二 </w:t>
      </w:r>
      <w:r>
        <w:rPr>
          <w:rFonts w:hint="eastAsia" w:ascii="宋体" w:hAnsi="宋体" w:eastAsia="宋体" w:cs="宋体"/>
          <w:sz w:val="21"/>
          <w:szCs w:val="21"/>
          <w:highlight w:val="none"/>
        </w:rPr>
        <w:t>年；</w:t>
      </w:r>
    </w:p>
    <w:p w14:paraId="500BD28F">
      <w:pPr>
        <w:ind w:left="480" w:leftChars="200" w:firstLine="105" w:firstLineChars="50"/>
        <w:jc w:val="both"/>
        <w:rPr>
          <w:rFonts w:ascii="宋体" w:hAnsi="宋体" w:eastAsia="宋体" w:cs="宋体"/>
          <w:sz w:val="21"/>
          <w:szCs w:val="21"/>
          <w:highlight w:val="none"/>
        </w:rPr>
      </w:pPr>
      <w:r>
        <w:rPr>
          <w:rFonts w:hint="eastAsia" w:ascii="宋体" w:hAnsi="宋体" w:eastAsia="宋体" w:cs="宋体"/>
          <w:sz w:val="21"/>
          <w:szCs w:val="21"/>
          <w:highlight w:val="none"/>
        </w:rPr>
        <w:t>5．供热与供冷系统为</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个采暖期、供冷期；</w:t>
      </w:r>
    </w:p>
    <w:p w14:paraId="71A8F85F">
      <w:pPr>
        <w:ind w:left="480" w:leftChars="200" w:firstLine="105" w:firstLineChars="50"/>
        <w:jc w:val="both"/>
        <w:rPr>
          <w:rFonts w:ascii="宋体" w:hAnsi="宋体" w:eastAsia="宋体" w:cs="宋体"/>
          <w:sz w:val="21"/>
          <w:szCs w:val="21"/>
          <w:highlight w:val="none"/>
        </w:rPr>
      </w:pPr>
      <w:r>
        <w:rPr>
          <w:rFonts w:hint="eastAsia" w:ascii="宋体" w:hAnsi="宋体" w:eastAsia="宋体" w:cs="宋体"/>
          <w:sz w:val="21"/>
          <w:szCs w:val="21"/>
          <w:highlight w:val="none"/>
        </w:rPr>
        <w:t>6．住宅小区内的给排水设施、道路等配套工程为</w:t>
      </w:r>
      <w:r>
        <w:rPr>
          <w:rFonts w:hint="eastAsia" w:ascii="宋体" w:hAnsi="宋体" w:eastAsia="宋体" w:cs="宋体"/>
          <w:sz w:val="21"/>
          <w:szCs w:val="21"/>
          <w:highlight w:val="none"/>
          <w:u w:val="single"/>
        </w:rPr>
        <w:t xml:space="preserve"> 二 </w:t>
      </w:r>
      <w:r>
        <w:rPr>
          <w:rFonts w:hint="eastAsia" w:ascii="宋体" w:hAnsi="宋体" w:eastAsia="宋体" w:cs="宋体"/>
          <w:sz w:val="21"/>
          <w:szCs w:val="21"/>
          <w:highlight w:val="none"/>
        </w:rPr>
        <w:t>年；</w:t>
      </w:r>
    </w:p>
    <w:p w14:paraId="6694A5E4">
      <w:pPr>
        <w:ind w:left="480" w:leftChars="200" w:firstLine="105" w:firstLineChars="50"/>
        <w:jc w:val="both"/>
        <w:rPr>
          <w:rFonts w:ascii="宋体" w:hAnsi="宋体" w:eastAsia="宋体" w:cs="宋体"/>
          <w:sz w:val="21"/>
          <w:szCs w:val="21"/>
          <w:highlight w:val="none"/>
        </w:rPr>
      </w:pPr>
      <w:r>
        <w:rPr>
          <w:rFonts w:hint="eastAsia" w:ascii="宋体" w:hAnsi="宋体" w:eastAsia="宋体" w:cs="宋体"/>
          <w:sz w:val="21"/>
          <w:szCs w:val="21"/>
          <w:highlight w:val="none"/>
        </w:rPr>
        <w:t>7．其他项目保修期限约定如下：</w:t>
      </w:r>
      <w:r>
        <w:rPr>
          <w:rFonts w:hint="eastAsia" w:ascii="Times New Roman" w:hAnsi="Times New Roman" w:eastAsia="宋体" w:cs="Times New Roman"/>
          <w:b/>
          <w:bCs/>
          <w:color w:val="000000"/>
          <w:sz w:val="21"/>
          <w:highlight w:val="none"/>
          <w:u w:val="single"/>
        </w:rPr>
        <w:t>二年</w:t>
      </w:r>
      <w:r>
        <w:rPr>
          <w:rFonts w:hint="eastAsia" w:ascii="宋体" w:hAnsi="宋体" w:eastAsia="宋体" w:cs="宋体"/>
          <w:sz w:val="21"/>
          <w:szCs w:val="21"/>
          <w:highlight w:val="none"/>
        </w:rPr>
        <w:t>。</w:t>
      </w:r>
    </w:p>
    <w:p w14:paraId="198D9E61">
      <w:pPr>
        <w:jc w:val="both"/>
        <w:rPr>
          <w:rFonts w:ascii="宋体" w:hAnsi="宋体" w:eastAsia="宋体" w:cs="宋体"/>
          <w:sz w:val="21"/>
          <w:szCs w:val="21"/>
          <w:highlight w:val="none"/>
        </w:rPr>
      </w:pPr>
      <w:r>
        <w:rPr>
          <w:rFonts w:hint="eastAsia" w:ascii="宋体" w:hAnsi="宋体" w:eastAsia="宋体" w:cs="宋体"/>
          <w:sz w:val="21"/>
          <w:szCs w:val="21"/>
          <w:highlight w:val="none"/>
        </w:rPr>
        <w:t>　　质量保修期自工程竣工验收合格之日起计算。</w:t>
      </w:r>
    </w:p>
    <w:p w14:paraId="6BC9A2E4">
      <w:pPr>
        <w:ind w:firstLine="420" w:firstLineChars="200"/>
        <w:jc w:val="both"/>
        <w:outlineLvl w:val="0"/>
        <w:rPr>
          <w:rFonts w:ascii="宋体" w:hAnsi="宋体" w:eastAsia="宋体" w:cs="宋体"/>
          <w:sz w:val="21"/>
          <w:szCs w:val="21"/>
          <w:highlight w:val="none"/>
        </w:rPr>
      </w:pPr>
      <w:bookmarkStart w:id="260" w:name="_Toc21171"/>
      <w:bookmarkStart w:id="261" w:name="_Toc7172"/>
      <w:bookmarkStart w:id="262" w:name="_Toc4559"/>
      <w:bookmarkStart w:id="263" w:name="_Toc13430"/>
      <w:bookmarkStart w:id="264" w:name="_Toc9320"/>
      <w:r>
        <w:rPr>
          <w:rFonts w:hint="eastAsia" w:ascii="宋体" w:hAnsi="宋体" w:eastAsia="宋体" w:cs="宋体"/>
          <w:sz w:val="21"/>
          <w:szCs w:val="21"/>
          <w:highlight w:val="none"/>
        </w:rPr>
        <w:t>三、缺陷责任期</w:t>
      </w:r>
      <w:bookmarkEnd w:id="260"/>
      <w:bookmarkEnd w:id="261"/>
      <w:bookmarkEnd w:id="262"/>
      <w:bookmarkEnd w:id="263"/>
      <w:bookmarkEnd w:id="264"/>
    </w:p>
    <w:p w14:paraId="55E983A2">
      <w:pPr>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工程缺陷责任期为</w:t>
      </w:r>
      <w:r>
        <w:rPr>
          <w:rFonts w:hint="eastAsia" w:ascii="宋体" w:hAnsi="宋体" w:eastAsia="宋体" w:cs="宋体"/>
          <w:b/>
          <w:bCs/>
          <w:sz w:val="22"/>
          <w:szCs w:val="22"/>
          <w:highlight w:val="none"/>
          <w:u w:val="single"/>
        </w:rPr>
        <w:t>二年</w:t>
      </w:r>
      <w:r>
        <w:rPr>
          <w:rFonts w:hint="eastAsia" w:ascii="宋体" w:hAnsi="宋体" w:eastAsia="宋体" w:cs="宋体"/>
          <w:sz w:val="21"/>
          <w:szCs w:val="21"/>
          <w:highlight w:val="none"/>
        </w:rPr>
        <w:t>，缺陷责任期自工程通过竣工验收之日起计算。单位工程先于全部工程进行验收，单位工程缺陷责任期自单位工程验收合格之日起算。</w:t>
      </w:r>
    </w:p>
    <w:p w14:paraId="4793A571">
      <w:pPr>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缺陷责任期终止后，发包人应退还剩余的质量保证金。</w:t>
      </w:r>
    </w:p>
    <w:p w14:paraId="4FB64C59">
      <w:pPr>
        <w:jc w:val="both"/>
        <w:outlineLvl w:val="0"/>
        <w:rPr>
          <w:rFonts w:ascii="宋体" w:hAnsi="宋体" w:eastAsia="宋体" w:cs="宋体"/>
          <w:sz w:val="21"/>
          <w:szCs w:val="21"/>
          <w:highlight w:val="none"/>
        </w:rPr>
      </w:pPr>
      <w:bookmarkStart w:id="265" w:name="_Toc28942"/>
      <w:bookmarkStart w:id="266" w:name="_Toc24114"/>
      <w:bookmarkStart w:id="267" w:name="_Toc31780"/>
      <w:bookmarkStart w:id="268" w:name="_Toc16805"/>
      <w:bookmarkStart w:id="269" w:name="_Toc14765"/>
      <w:r>
        <w:rPr>
          <w:rFonts w:hint="eastAsia" w:ascii="宋体" w:hAnsi="宋体" w:eastAsia="宋体" w:cs="宋体"/>
          <w:sz w:val="21"/>
          <w:szCs w:val="21"/>
          <w:highlight w:val="none"/>
        </w:rPr>
        <w:t>四、质量保修责任</w:t>
      </w:r>
      <w:bookmarkEnd w:id="265"/>
      <w:bookmarkEnd w:id="266"/>
      <w:bookmarkEnd w:id="267"/>
      <w:bookmarkEnd w:id="268"/>
      <w:bookmarkEnd w:id="269"/>
    </w:p>
    <w:p w14:paraId="468086E8">
      <w:pPr>
        <w:ind w:left="120" w:leftChars="50" w:firstLine="430" w:firstLineChars="205"/>
        <w:jc w:val="both"/>
        <w:rPr>
          <w:rFonts w:ascii="宋体" w:hAnsi="宋体" w:eastAsia="宋体" w:cs="宋体"/>
          <w:sz w:val="21"/>
          <w:szCs w:val="21"/>
          <w:highlight w:val="none"/>
        </w:rPr>
      </w:pPr>
      <w:r>
        <w:rPr>
          <w:rFonts w:hint="eastAsia" w:ascii="宋体" w:hAnsi="宋体" w:eastAsia="宋体" w:cs="宋体"/>
          <w:sz w:val="21"/>
          <w:szCs w:val="21"/>
          <w:highlight w:val="none"/>
        </w:rPr>
        <w:t>1．属于保修范围、内容的项目，承包人应当在接到保修通知之日起7天内派人保修。承包人不在约定期限内派人保修的，发包人可以委托他人修理。</w:t>
      </w:r>
    </w:p>
    <w:p w14:paraId="6C187058">
      <w:pPr>
        <w:ind w:left="120" w:leftChars="50" w:firstLine="430" w:firstLineChars="205"/>
        <w:jc w:val="both"/>
        <w:rPr>
          <w:rFonts w:ascii="宋体" w:hAnsi="宋体" w:eastAsia="宋体" w:cs="宋体"/>
          <w:sz w:val="21"/>
          <w:szCs w:val="21"/>
          <w:highlight w:val="none"/>
        </w:rPr>
      </w:pPr>
      <w:r>
        <w:rPr>
          <w:rFonts w:hint="eastAsia" w:ascii="宋体" w:hAnsi="宋体" w:eastAsia="宋体" w:cs="宋体"/>
          <w:sz w:val="21"/>
          <w:szCs w:val="21"/>
          <w:highlight w:val="none"/>
        </w:rPr>
        <w:t>2．发生紧急事故需抢修的，承包人在接到事故通知后，应当立即到达事故现场抢修。</w:t>
      </w:r>
    </w:p>
    <w:p w14:paraId="2557BF57">
      <w:pPr>
        <w:ind w:left="120" w:leftChars="50" w:firstLine="430" w:firstLineChars="205"/>
        <w:jc w:val="both"/>
        <w:rPr>
          <w:rFonts w:ascii="宋体" w:hAnsi="宋体" w:eastAsia="宋体" w:cs="宋体"/>
          <w:sz w:val="21"/>
          <w:szCs w:val="21"/>
          <w:highlight w:val="none"/>
        </w:rPr>
      </w:pPr>
      <w:r>
        <w:rPr>
          <w:rFonts w:hint="eastAsia" w:ascii="宋体" w:hAnsi="宋体" w:eastAsia="宋体" w:cs="宋体"/>
          <w:sz w:val="21"/>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8D1FF8B">
      <w:pPr>
        <w:ind w:left="480" w:leftChars="200" w:firstLine="105" w:firstLineChars="50"/>
        <w:jc w:val="both"/>
        <w:rPr>
          <w:rFonts w:ascii="宋体" w:hAnsi="宋体" w:eastAsia="宋体" w:cs="宋体"/>
          <w:sz w:val="21"/>
          <w:szCs w:val="21"/>
          <w:highlight w:val="none"/>
        </w:rPr>
      </w:pPr>
      <w:r>
        <w:rPr>
          <w:rFonts w:hint="eastAsia" w:ascii="宋体" w:hAnsi="宋体" w:eastAsia="宋体" w:cs="宋体"/>
          <w:sz w:val="21"/>
          <w:szCs w:val="21"/>
          <w:highlight w:val="none"/>
        </w:rPr>
        <w:t>4．质量保修完成后，由发包人组织验收。</w:t>
      </w:r>
    </w:p>
    <w:p w14:paraId="31459DC1">
      <w:pPr>
        <w:jc w:val="both"/>
        <w:outlineLvl w:val="0"/>
        <w:rPr>
          <w:rFonts w:ascii="宋体" w:hAnsi="宋体" w:eastAsia="宋体" w:cs="宋体"/>
          <w:sz w:val="21"/>
          <w:szCs w:val="21"/>
          <w:highlight w:val="none"/>
        </w:rPr>
      </w:pPr>
      <w:r>
        <w:rPr>
          <w:rFonts w:hint="eastAsia" w:ascii="宋体" w:hAnsi="宋体" w:eastAsia="宋体" w:cs="宋体"/>
          <w:sz w:val="21"/>
          <w:szCs w:val="21"/>
          <w:highlight w:val="none"/>
        </w:rPr>
        <w:t>　　</w:t>
      </w:r>
      <w:bookmarkStart w:id="270" w:name="_Toc23242"/>
      <w:bookmarkStart w:id="271" w:name="_Toc4290"/>
      <w:bookmarkStart w:id="272" w:name="_Toc2556"/>
      <w:bookmarkStart w:id="273" w:name="_Toc27940"/>
      <w:bookmarkStart w:id="274" w:name="_Toc20433"/>
      <w:r>
        <w:rPr>
          <w:rFonts w:hint="eastAsia" w:ascii="宋体" w:hAnsi="宋体" w:eastAsia="宋体" w:cs="宋体"/>
          <w:sz w:val="21"/>
          <w:szCs w:val="21"/>
          <w:highlight w:val="none"/>
        </w:rPr>
        <w:t>五、保修费用</w:t>
      </w:r>
      <w:bookmarkEnd w:id="270"/>
      <w:bookmarkEnd w:id="271"/>
      <w:bookmarkEnd w:id="272"/>
      <w:bookmarkEnd w:id="273"/>
      <w:bookmarkEnd w:id="274"/>
    </w:p>
    <w:p w14:paraId="76715BCE">
      <w:pPr>
        <w:jc w:val="both"/>
        <w:rPr>
          <w:rFonts w:ascii="宋体" w:hAnsi="宋体" w:eastAsia="宋体" w:cs="宋体"/>
          <w:sz w:val="21"/>
          <w:szCs w:val="21"/>
          <w:highlight w:val="none"/>
        </w:rPr>
      </w:pPr>
      <w:r>
        <w:rPr>
          <w:rFonts w:hint="eastAsia" w:ascii="宋体" w:hAnsi="宋体" w:eastAsia="宋体" w:cs="宋体"/>
          <w:sz w:val="21"/>
          <w:szCs w:val="21"/>
          <w:highlight w:val="none"/>
        </w:rPr>
        <w:t>　　保修费用由造成质量缺陷的责任方承担。</w:t>
      </w:r>
    </w:p>
    <w:p w14:paraId="68FC64F7">
      <w:pPr>
        <w:ind w:firstLine="422" w:firstLineChars="200"/>
        <w:jc w:val="left"/>
        <w:outlineLvl w:val="0"/>
        <w:rPr>
          <w:rFonts w:ascii="宋体" w:hAnsi="宋体" w:eastAsia="宋体" w:cs="宋体"/>
          <w:sz w:val="21"/>
          <w:szCs w:val="21"/>
          <w:highlight w:val="none"/>
        </w:rPr>
      </w:pPr>
      <w:bookmarkStart w:id="275" w:name="_Toc22399"/>
      <w:bookmarkStart w:id="276" w:name="_Toc15511"/>
      <w:bookmarkStart w:id="277" w:name="_Toc3100"/>
      <w:bookmarkStart w:id="278" w:name="_Toc3644"/>
      <w:bookmarkStart w:id="279" w:name="_Toc10226"/>
      <w:r>
        <w:rPr>
          <w:rFonts w:hint="eastAsia" w:ascii="宋体" w:hAnsi="宋体" w:eastAsia="宋体" w:cs="宋体"/>
          <w:b/>
          <w:sz w:val="21"/>
          <w:szCs w:val="21"/>
          <w:highlight w:val="none"/>
        </w:rPr>
        <w:t>六</w:t>
      </w:r>
      <w:r>
        <w:rPr>
          <w:rFonts w:hint="eastAsia" w:ascii="宋体" w:hAnsi="宋体" w:eastAsia="宋体" w:cs="宋体"/>
          <w:sz w:val="21"/>
          <w:szCs w:val="21"/>
          <w:highlight w:val="none"/>
        </w:rPr>
        <w:t>、双方约定的其他工程质量保修事项：</w:t>
      </w:r>
      <w:bookmarkEnd w:id="275"/>
      <w:bookmarkEnd w:id="276"/>
      <w:r>
        <w:rPr>
          <w:rFonts w:hint="eastAsia" w:ascii="宋体" w:hAnsi="宋体" w:eastAsia="宋体" w:cs="宋体"/>
          <w:sz w:val="21"/>
          <w:szCs w:val="21"/>
          <w:highlight w:val="none"/>
        </w:rPr>
        <w:t>。</w:t>
      </w:r>
      <w:bookmarkEnd w:id="277"/>
      <w:bookmarkEnd w:id="278"/>
      <w:bookmarkEnd w:id="279"/>
    </w:p>
    <w:p w14:paraId="6E7A453A">
      <w:pPr>
        <w:ind w:firstLine="399" w:firstLineChars="190"/>
        <w:jc w:val="both"/>
        <w:rPr>
          <w:rFonts w:ascii="宋体" w:hAnsi="宋体" w:eastAsia="宋体" w:cs="宋体"/>
          <w:sz w:val="21"/>
          <w:szCs w:val="21"/>
          <w:highlight w:val="none"/>
        </w:rPr>
      </w:pPr>
      <w:r>
        <w:rPr>
          <w:rFonts w:hint="eastAsia" w:ascii="宋体" w:hAnsi="宋体" w:eastAsia="宋体" w:cs="宋体"/>
          <w:sz w:val="21"/>
          <w:szCs w:val="21"/>
          <w:highlight w:val="none"/>
        </w:rPr>
        <w:t>工程质量保修书由发包人、承包人在工程竣工验收前共同签署，作为施工合同附件，其有效期限至保修期满。</w:t>
      </w:r>
    </w:p>
    <w:p w14:paraId="74CF2BDD">
      <w:pPr>
        <w:widowControl w:val="0"/>
        <w:spacing w:after="120"/>
        <w:ind w:left="480" w:leftChars="200" w:firstLine="420" w:firstLineChars="200"/>
        <w:jc w:val="both"/>
        <w:rPr>
          <w:rFonts w:ascii="宋体" w:hAnsi="宋体" w:eastAsia="宋体" w:cs="宋体"/>
          <w:kern w:val="2"/>
          <w:sz w:val="21"/>
          <w:szCs w:val="21"/>
          <w:highlight w:val="none"/>
          <w:lang w:val="en-US" w:eastAsia="zh-CN" w:bidi="ar-SA"/>
        </w:rPr>
      </w:pPr>
    </w:p>
    <w:p w14:paraId="3C6C4DE7">
      <w:pPr>
        <w:jc w:val="both"/>
        <w:rPr>
          <w:rFonts w:ascii="宋体" w:hAnsi="宋体" w:eastAsia="宋体" w:cs="宋体"/>
          <w:sz w:val="21"/>
          <w:szCs w:val="21"/>
          <w:highlight w:val="none"/>
        </w:rPr>
      </w:pPr>
    </w:p>
    <w:p w14:paraId="48378F48">
      <w:pPr>
        <w:widowControl w:val="0"/>
        <w:spacing w:after="120"/>
        <w:ind w:left="480" w:leftChars="200" w:firstLine="420" w:firstLineChars="200"/>
        <w:jc w:val="both"/>
        <w:rPr>
          <w:rFonts w:ascii="Times New Roman" w:hAnsi="Times New Roman" w:eastAsia="宋体" w:cs="Times New Roman"/>
          <w:kern w:val="2"/>
          <w:sz w:val="21"/>
          <w:szCs w:val="24"/>
          <w:highlight w:val="none"/>
          <w:lang w:val="en-US" w:eastAsia="zh-CN" w:bidi="ar-SA"/>
        </w:rPr>
      </w:pPr>
    </w:p>
    <w:p w14:paraId="44EC8011">
      <w:pPr>
        <w:snapToGrid w:val="0"/>
        <w:spacing w:line="560" w:lineRule="exact"/>
        <w:jc w:val="both"/>
        <w:rPr>
          <w:rFonts w:ascii="宋体" w:hAnsi="宋体" w:eastAsia="宋体" w:cs="宋体"/>
          <w:sz w:val="24"/>
          <w:szCs w:val="32"/>
          <w:highlight w:val="none"/>
        </w:rPr>
      </w:pPr>
      <w:r>
        <w:rPr>
          <w:rFonts w:hint="eastAsia" w:ascii="宋体" w:hAnsi="宋体" w:eastAsia="宋体" w:cs="宋体"/>
          <w:sz w:val="24"/>
          <w:szCs w:val="32"/>
          <w:highlight w:val="none"/>
        </w:rPr>
        <w:t>发包人：(盖公章)         承包人：(盖公章)</w:t>
      </w:r>
    </w:p>
    <w:p w14:paraId="6FDF70DE">
      <w:pPr>
        <w:snapToGrid w:val="0"/>
        <w:spacing w:line="560" w:lineRule="exact"/>
        <w:jc w:val="both"/>
        <w:rPr>
          <w:rFonts w:ascii="宋体" w:hAnsi="宋体" w:eastAsia="宋体" w:cs="宋体"/>
          <w:sz w:val="24"/>
          <w:szCs w:val="32"/>
          <w:highlight w:val="none"/>
        </w:rPr>
      </w:pPr>
      <w:r>
        <w:rPr>
          <w:rFonts w:hint="eastAsia" w:ascii="宋体" w:hAnsi="宋体" w:eastAsia="宋体" w:cs="宋体"/>
          <w:sz w:val="24"/>
          <w:szCs w:val="32"/>
          <w:highlight w:val="none"/>
        </w:rPr>
        <w:t>法定代表人                               法定代表人</w:t>
      </w:r>
    </w:p>
    <w:p w14:paraId="5F4743B9">
      <w:pPr>
        <w:snapToGrid w:val="0"/>
        <w:spacing w:line="560" w:lineRule="exact"/>
        <w:jc w:val="both"/>
        <w:rPr>
          <w:rFonts w:ascii="宋体" w:hAnsi="宋体" w:eastAsia="宋体" w:cs="宋体"/>
          <w:sz w:val="24"/>
          <w:szCs w:val="32"/>
          <w:highlight w:val="none"/>
        </w:rPr>
      </w:pPr>
      <w:r>
        <w:rPr>
          <w:rFonts w:hint="eastAsia" w:ascii="宋体" w:hAnsi="宋体" w:eastAsia="宋体" w:cs="宋体"/>
          <w:sz w:val="24"/>
          <w:szCs w:val="32"/>
          <w:highlight w:val="none"/>
        </w:rPr>
        <w:t>或其委托代理人：(签字)       或其委托代理人：(签字)</w:t>
      </w:r>
    </w:p>
    <w:p w14:paraId="52307DEB">
      <w:pPr>
        <w:jc w:val="both"/>
        <w:rPr>
          <w:rFonts w:ascii="宋体" w:hAnsi="宋体" w:eastAsia="宋体" w:cs="宋体"/>
          <w:sz w:val="21"/>
          <w:szCs w:val="21"/>
          <w:highlight w:val="none"/>
        </w:rPr>
      </w:pPr>
    </w:p>
    <w:p w14:paraId="0D6E78FF">
      <w:pPr>
        <w:keepNext/>
        <w:keepLines/>
        <w:spacing w:before="120" w:after="120" w:line="360" w:lineRule="auto"/>
        <w:jc w:val="left"/>
        <w:outlineLvl w:val="0"/>
        <w:rPr>
          <w:rFonts w:ascii="宋体" w:hAnsi="宋体" w:eastAsia="宋体" w:cs="宋体"/>
          <w:bCs/>
          <w:sz w:val="24"/>
          <w:highlight w:val="none"/>
        </w:rPr>
      </w:pPr>
      <w:bookmarkStart w:id="280" w:name="_Toc2159"/>
      <w:bookmarkStart w:id="281" w:name="_Toc13058"/>
      <w:bookmarkStart w:id="282" w:name="_Toc23416"/>
      <w:r>
        <w:rPr>
          <w:rFonts w:hint="eastAsia" w:ascii="宋体" w:hAnsi="宋体" w:eastAsia="宋体" w:cs="宋体"/>
          <w:bCs/>
          <w:sz w:val="24"/>
          <w:highlight w:val="none"/>
        </w:rPr>
        <w:t>附件4：主要建设工程文件目录</w:t>
      </w:r>
      <w:bookmarkEnd w:id="280"/>
      <w:bookmarkEnd w:id="281"/>
      <w:bookmarkEnd w:id="282"/>
    </w:p>
    <w:p w14:paraId="405046F5">
      <w:pPr>
        <w:spacing w:beforeLines="50" w:afterLines="50"/>
        <w:jc w:val="center"/>
        <w:rPr>
          <w:rFonts w:ascii="宋体" w:hAnsi="宋体" w:eastAsia="宋体" w:cs="宋体"/>
          <w:sz w:val="21"/>
          <w:szCs w:val="21"/>
          <w:highlight w:val="none"/>
        </w:rPr>
      </w:pPr>
      <w:r>
        <w:rPr>
          <w:rFonts w:hint="eastAsia" w:ascii="宋体" w:hAnsi="宋体" w:eastAsia="宋体" w:cs="宋体"/>
          <w:sz w:val="21"/>
          <w:szCs w:val="21"/>
          <w:highlight w:val="none"/>
        </w:rPr>
        <w:t>主要建设工程文件目录</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535BC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767AA2CE">
            <w:pPr>
              <w:keepNext/>
              <w:jc w:val="both"/>
              <w:rPr>
                <w:rFonts w:ascii="宋体" w:hAnsi="宋体" w:eastAsia="宋体" w:cs="宋体"/>
                <w:sz w:val="21"/>
                <w:szCs w:val="21"/>
                <w:highlight w:val="none"/>
              </w:rPr>
            </w:pPr>
            <w:r>
              <w:rPr>
                <w:rFonts w:hint="eastAsia" w:ascii="宋体" w:hAnsi="宋体" w:eastAsia="宋体" w:cs="宋体"/>
                <w:sz w:val="21"/>
                <w:szCs w:val="21"/>
                <w:highlight w:val="none"/>
              </w:rPr>
              <w:t>文件名称</w:t>
            </w:r>
          </w:p>
        </w:tc>
        <w:tc>
          <w:tcPr>
            <w:tcW w:w="1276" w:type="dxa"/>
            <w:tcBorders>
              <w:top w:val="single" w:color="auto" w:sz="12" w:space="0"/>
              <w:bottom w:val="double" w:color="auto" w:sz="6" w:space="0"/>
            </w:tcBorders>
            <w:vAlign w:val="center"/>
          </w:tcPr>
          <w:p w14:paraId="2F34723D">
            <w:pPr>
              <w:keepNext/>
              <w:jc w:val="both"/>
              <w:rPr>
                <w:rFonts w:ascii="宋体" w:hAnsi="宋体" w:eastAsia="宋体" w:cs="宋体"/>
                <w:sz w:val="21"/>
                <w:szCs w:val="21"/>
                <w:highlight w:val="none"/>
              </w:rPr>
            </w:pPr>
            <w:r>
              <w:rPr>
                <w:rFonts w:hint="eastAsia" w:ascii="宋体" w:hAnsi="宋体" w:eastAsia="宋体" w:cs="宋体"/>
                <w:sz w:val="21"/>
                <w:szCs w:val="21"/>
                <w:highlight w:val="none"/>
              </w:rPr>
              <w:t>套数</w:t>
            </w:r>
          </w:p>
        </w:tc>
        <w:tc>
          <w:tcPr>
            <w:tcW w:w="1450" w:type="dxa"/>
            <w:tcBorders>
              <w:top w:val="single" w:color="auto" w:sz="12" w:space="0"/>
              <w:bottom w:val="double" w:color="auto" w:sz="6" w:space="0"/>
            </w:tcBorders>
            <w:vAlign w:val="center"/>
          </w:tcPr>
          <w:p w14:paraId="400A3A7B">
            <w:pPr>
              <w:keepNext/>
              <w:jc w:val="both"/>
              <w:rPr>
                <w:rFonts w:ascii="宋体" w:hAnsi="宋体" w:eastAsia="宋体" w:cs="宋体"/>
                <w:sz w:val="21"/>
                <w:szCs w:val="21"/>
                <w:highlight w:val="none"/>
              </w:rPr>
            </w:pPr>
            <w:r>
              <w:rPr>
                <w:rFonts w:hint="eastAsia" w:ascii="宋体" w:hAnsi="宋体" w:eastAsia="宋体" w:cs="宋体"/>
                <w:sz w:val="21"/>
                <w:szCs w:val="21"/>
                <w:highlight w:val="none"/>
              </w:rPr>
              <w:t>费用（元）</w:t>
            </w:r>
          </w:p>
        </w:tc>
        <w:tc>
          <w:tcPr>
            <w:tcW w:w="1243" w:type="dxa"/>
            <w:tcBorders>
              <w:top w:val="single" w:color="auto" w:sz="12" w:space="0"/>
              <w:bottom w:val="double" w:color="auto" w:sz="6" w:space="0"/>
            </w:tcBorders>
            <w:vAlign w:val="center"/>
          </w:tcPr>
          <w:p w14:paraId="63432357">
            <w:pPr>
              <w:keepNext/>
              <w:jc w:val="both"/>
              <w:rPr>
                <w:rFonts w:ascii="宋体" w:hAnsi="宋体" w:eastAsia="宋体" w:cs="宋体"/>
                <w:sz w:val="21"/>
                <w:szCs w:val="21"/>
                <w:highlight w:val="none"/>
              </w:rPr>
            </w:pPr>
            <w:r>
              <w:rPr>
                <w:rFonts w:hint="eastAsia" w:ascii="宋体" w:hAnsi="宋体" w:eastAsia="宋体" w:cs="宋体"/>
                <w:sz w:val="21"/>
                <w:szCs w:val="21"/>
                <w:highlight w:val="none"/>
              </w:rPr>
              <w:t>质量</w:t>
            </w:r>
          </w:p>
        </w:tc>
        <w:tc>
          <w:tcPr>
            <w:tcW w:w="1450" w:type="dxa"/>
            <w:tcBorders>
              <w:top w:val="single" w:color="auto" w:sz="12" w:space="0"/>
              <w:bottom w:val="double" w:color="auto" w:sz="6" w:space="0"/>
            </w:tcBorders>
          </w:tcPr>
          <w:p w14:paraId="7D3324D0">
            <w:pPr>
              <w:jc w:val="both"/>
              <w:rPr>
                <w:rFonts w:ascii="宋体" w:hAnsi="宋体" w:eastAsia="宋体" w:cs="宋体"/>
                <w:sz w:val="21"/>
                <w:szCs w:val="21"/>
                <w:highlight w:val="none"/>
              </w:rPr>
            </w:pPr>
            <w:r>
              <w:rPr>
                <w:rFonts w:hint="eastAsia" w:ascii="宋体" w:hAnsi="宋体" w:eastAsia="宋体" w:cs="宋体"/>
                <w:sz w:val="21"/>
                <w:szCs w:val="21"/>
                <w:highlight w:val="none"/>
              </w:rPr>
              <w:t>移交时间</w:t>
            </w:r>
          </w:p>
        </w:tc>
        <w:tc>
          <w:tcPr>
            <w:tcW w:w="1667" w:type="dxa"/>
            <w:tcBorders>
              <w:top w:val="single" w:color="auto" w:sz="12" w:space="0"/>
              <w:bottom w:val="double" w:color="auto" w:sz="6" w:space="0"/>
            </w:tcBorders>
          </w:tcPr>
          <w:p w14:paraId="15C2FCEB">
            <w:pPr>
              <w:jc w:val="both"/>
              <w:rPr>
                <w:rFonts w:ascii="宋体" w:hAnsi="宋体" w:eastAsia="宋体" w:cs="宋体"/>
                <w:sz w:val="21"/>
                <w:szCs w:val="21"/>
                <w:highlight w:val="none"/>
              </w:rPr>
            </w:pPr>
            <w:r>
              <w:rPr>
                <w:rFonts w:hint="eastAsia" w:ascii="宋体" w:hAnsi="宋体" w:eastAsia="宋体" w:cs="宋体"/>
                <w:sz w:val="21"/>
                <w:szCs w:val="21"/>
                <w:highlight w:val="none"/>
              </w:rPr>
              <w:t>责任人</w:t>
            </w:r>
          </w:p>
        </w:tc>
      </w:tr>
      <w:tr w14:paraId="1EBB2E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tcBorders>
            <w:vAlign w:val="center"/>
          </w:tcPr>
          <w:p w14:paraId="78E3D26A">
            <w:pPr>
              <w:keepNext/>
              <w:jc w:val="both"/>
              <w:rPr>
                <w:rFonts w:ascii="宋体" w:hAnsi="宋体" w:eastAsia="宋体" w:cs="宋体"/>
                <w:sz w:val="21"/>
                <w:szCs w:val="21"/>
                <w:highlight w:val="none"/>
              </w:rPr>
            </w:pPr>
          </w:p>
        </w:tc>
        <w:tc>
          <w:tcPr>
            <w:tcW w:w="1276" w:type="dxa"/>
            <w:tcBorders>
              <w:top w:val="double" w:color="auto" w:sz="6" w:space="0"/>
            </w:tcBorders>
            <w:vAlign w:val="center"/>
          </w:tcPr>
          <w:p w14:paraId="2032E837">
            <w:pPr>
              <w:keepNext/>
              <w:jc w:val="both"/>
              <w:rPr>
                <w:rFonts w:ascii="宋体" w:hAnsi="宋体" w:eastAsia="宋体" w:cs="宋体"/>
                <w:sz w:val="21"/>
                <w:szCs w:val="21"/>
                <w:highlight w:val="none"/>
              </w:rPr>
            </w:pPr>
          </w:p>
        </w:tc>
        <w:tc>
          <w:tcPr>
            <w:tcW w:w="1450" w:type="dxa"/>
            <w:tcBorders>
              <w:top w:val="double" w:color="auto" w:sz="6" w:space="0"/>
            </w:tcBorders>
            <w:vAlign w:val="center"/>
          </w:tcPr>
          <w:p w14:paraId="0DBAFAD5">
            <w:pPr>
              <w:keepNext/>
              <w:jc w:val="both"/>
              <w:rPr>
                <w:rFonts w:ascii="宋体" w:hAnsi="宋体" w:eastAsia="宋体" w:cs="宋体"/>
                <w:sz w:val="21"/>
                <w:szCs w:val="21"/>
                <w:highlight w:val="none"/>
              </w:rPr>
            </w:pPr>
          </w:p>
        </w:tc>
        <w:tc>
          <w:tcPr>
            <w:tcW w:w="1243" w:type="dxa"/>
            <w:tcBorders>
              <w:top w:val="double" w:color="auto" w:sz="6" w:space="0"/>
            </w:tcBorders>
            <w:vAlign w:val="center"/>
          </w:tcPr>
          <w:p w14:paraId="587B6209">
            <w:pPr>
              <w:keepNext/>
              <w:jc w:val="both"/>
              <w:rPr>
                <w:rFonts w:ascii="宋体" w:hAnsi="宋体" w:eastAsia="宋体" w:cs="宋体"/>
                <w:sz w:val="21"/>
                <w:szCs w:val="21"/>
                <w:highlight w:val="none"/>
              </w:rPr>
            </w:pPr>
          </w:p>
        </w:tc>
        <w:tc>
          <w:tcPr>
            <w:tcW w:w="1450" w:type="dxa"/>
            <w:tcBorders>
              <w:top w:val="double" w:color="auto" w:sz="6" w:space="0"/>
            </w:tcBorders>
            <w:vAlign w:val="center"/>
          </w:tcPr>
          <w:p w14:paraId="1C843D0B">
            <w:pPr>
              <w:keepNext/>
              <w:jc w:val="both"/>
              <w:rPr>
                <w:rFonts w:ascii="宋体" w:hAnsi="宋体" w:eastAsia="宋体" w:cs="宋体"/>
                <w:sz w:val="21"/>
                <w:szCs w:val="21"/>
                <w:highlight w:val="none"/>
              </w:rPr>
            </w:pPr>
          </w:p>
        </w:tc>
        <w:tc>
          <w:tcPr>
            <w:tcW w:w="1667" w:type="dxa"/>
            <w:tcBorders>
              <w:top w:val="double" w:color="auto" w:sz="6" w:space="0"/>
            </w:tcBorders>
            <w:vAlign w:val="center"/>
          </w:tcPr>
          <w:p w14:paraId="7FEEC0BD">
            <w:pPr>
              <w:keepNext/>
              <w:jc w:val="both"/>
              <w:rPr>
                <w:rFonts w:ascii="宋体" w:hAnsi="宋体" w:eastAsia="宋体" w:cs="宋体"/>
                <w:sz w:val="21"/>
                <w:szCs w:val="21"/>
                <w:highlight w:val="none"/>
              </w:rPr>
            </w:pPr>
          </w:p>
        </w:tc>
      </w:tr>
      <w:tr w14:paraId="7F6895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0299F91A">
            <w:pPr>
              <w:keepNext/>
              <w:jc w:val="both"/>
              <w:rPr>
                <w:rFonts w:ascii="宋体" w:hAnsi="宋体" w:eastAsia="宋体" w:cs="宋体"/>
                <w:sz w:val="21"/>
                <w:szCs w:val="21"/>
                <w:highlight w:val="none"/>
              </w:rPr>
            </w:pPr>
          </w:p>
        </w:tc>
        <w:tc>
          <w:tcPr>
            <w:tcW w:w="1276" w:type="dxa"/>
            <w:tcBorders>
              <w:top w:val="nil"/>
            </w:tcBorders>
            <w:vAlign w:val="center"/>
          </w:tcPr>
          <w:p w14:paraId="7CE4F0AC">
            <w:pPr>
              <w:keepNext/>
              <w:jc w:val="both"/>
              <w:rPr>
                <w:rFonts w:ascii="宋体" w:hAnsi="宋体" w:eastAsia="宋体" w:cs="宋体"/>
                <w:sz w:val="21"/>
                <w:szCs w:val="21"/>
                <w:highlight w:val="none"/>
              </w:rPr>
            </w:pPr>
          </w:p>
        </w:tc>
        <w:tc>
          <w:tcPr>
            <w:tcW w:w="1450" w:type="dxa"/>
            <w:tcBorders>
              <w:top w:val="nil"/>
            </w:tcBorders>
            <w:vAlign w:val="center"/>
          </w:tcPr>
          <w:p w14:paraId="4F617334">
            <w:pPr>
              <w:keepNext/>
              <w:jc w:val="both"/>
              <w:rPr>
                <w:rFonts w:ascii="宋体" w:hAnsi="宋体" w:eastAsia="宋体" w:cs="宋体"/>
                <w:sz w:val="21"/>
                <w:szCs w:val="21"/>
                <w:highlight w:val="none"/>
              </w:rPr>
            </w:pPr>
          </w:p>
        </w:tc>
        <w:tc>
          <w:tcPr>
            <w:tcW w:w="1243" w:type="dxa"/>
            <w:tcBorders>
              <w:top w:val="nil"/>
            </w:tcBorders>
            <w:vAlign w:val="center"/>
          </w:tcPr>
          <w:p w14:paraId="6C3739D5">
            <w:pPr>
              <w:keepNext/>
              <w:jc w:val="both"/>
              <w:rPr>
                <w:rFonts w:ascii="宋体" w:hAnsi="宋体" w:eastAsia="宋体" w:cs="宋体"/>
                <w:sz w:val="21"/>
                <w:szCs w:val="21"/>
                <w:highlight w:val="none"/>
              </w:rPr>
            </w:pPr>
          </w:p>
        </w:tc>
        <w:tc>
          <w:tcPr>
            <w:tcW w:w="1450" w:type="dxa"/>
            <w:tcBorders>
              <w:top w:val="nil"/>
            </w:tcBorders>
            <w:vAlign w:val="center"/>
          </w:tcPr>
          <w:p w14:paraId="3B37FA2E">
            <w:pPr>
              <w:keepNext/>
              <w:jc w:val="both"/>
              <w:rPr>
                <w:rFonts w:ascii="宋体" w:hAnsi="宋体" w:eastAsia="宋体" w:cs="宋体"/>
                <w:sz w:val="21"/>
                <w:szCs w:val="21"/>
                <w:highlight w:val="none"/>
              </w:rPr>
            </w:pPr>
          </w:p>
        </w:tc>
        <w:tc>
          <w:tcPr>
            <w:tcW w:w="1667" w:type="dxa"/>
            <w:tcBorders>
              <w:top w:val="nil"/>
            </w:tcBorders>
            <w:vAlign w:val="center"/>
          </w:tcPr>
          <w:p w14:paraId="18874508">
            <w:pPr>
              <w:keepNext/>
              <w:jc w:val="both"/>
              <w:rPr>
                <w:rFonts w:ascii="宋体" w:hAnsi="宋体" w:eastAsia="宋体" w:cs="宋体"/>
                <w:sz w:val="21"/>
                <w:szCs w:val="21"/>
                <w:highlight w:val="none"/>
              </w:rPr>
            </w:pPr>
          </w:p>
        </w:tc>
      </w:tr>
      <w:tr w14:paraId="5F740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5571685">
            <w:pPr>
              <w:jc w:val="both"/>
              <w:rPr>
                <w:rFonts w:ascii="宋体" w:hAnsi="宋体" w:eastAsia="宋体" w:cs="宋体"/>
                <w:sz w:val="21"/>
                <w:szCs w:val="21"/>
                <w:highlight w:val="none"/>
              </w:rPr>
            </w:pPr>
          </w:p>
        </w:tc>
        <w:tc>
          <w:tcPr>
            <w:tcW w:w="1276" w:type="dxa"/>
          </w:tcPr>
          <w:p w14:paraId="7E6419C5">
            <w:pPr>
              <w:jc w:val="both"/>
              <w:rPr>
                <w:rFonts w:ascii="宋体" w:hAnsi="宋体" w:eastAsia="宋体" w:cs="宋体"/>
                <w:sz w:val="21"/>
                <w:szCs w:val="21"/>
                <w:highlight w:val="none"/>
              </w:rPr>
            </w:pPr>
          </w:p>
        </w:tc>
        <w:tc>
          <w:tcPr>
            <w:tcW w:w="1450" w:type="dxa"/>
          </w:tcPr>
          <w:p w14:paraId="504E084C">
            <w:pPr>
              <w:jc w:val="both"/>
              <w:rPr>
                <w:rFonts w:ascii="宋体" w:hAnsi="宋体" w:eastAsia="宋体" w:cs="宋体"/>
                <w:sz w:val="21"/>
                <w:szCs w:val="21"/>
                <w:highlight w:val="none"/>
              </w:rPr>
            </w:pPr>
          </w:p>
        </w:tc>
        <w:tc>
          <w:tcPr>
            <w:tcW w:w="1243" w:type="dxa"/>
          </w:tcPr>
          <w:p w14:paraId="72DFAA1E">
            <w:pPr>
              <w:jc w:val="both"/>
              <w:rPr>
                <w:rFonts w:ascii="宋体" w:hAnsi="宋体" w:eastAsia="宋体" w:cs="宋体"/>
                <w:sz w:val="21"/>
                <w:szCs w:val="21"/>
                <w:highlight w:val="none"/>
              </w:rPr>
            </w:pPr>
          </w:p>
        </w:tc>
        <w:tc>
          <w:tcPr>
            <w:tcW w:w="1450" w:type="dxa"/>
          </w:tcPr>
          <w:p w14:paraId="5012C481">
            <w:pPr>
              <w:jc w:val="both"/>
              <w:rPr>
                <w:rFonts w:ascii="宋体" w:hAnsi="宋体" w:eastAsia="宋体" w:cs="宋体"/>
                <w:sz w:val="21"/>
                <w:szCs w:val="21"/>
                <w:highlight w:val="none"/>
              </w:rPr>
            </w:pPr>
          </w:p>
        </w:tc>
        <w:tc>
          <w:tcPr>
            <w:tcW w:w="1667" w:type="dxa"/>
          </w:tcPr>
          <w:p w14:paraId="6F9979BA">
            <w:pPr>
              <w:jc w:val="both"/>
              <w:rPr>
                <w:rFonts w:ascii="宋体" w:hAnsi="宋体" w:eastAsia="宋体" w:cs="宋体"/>
                <w:sz w:val="21"/>
                <w:szCs w:val="21"/>
                <w:highlight w:val="none"/>
              </w:rPr>
            </w:pPr>
          </w:p>
        </w:tc>
      </w:tr>
      <w:tr w14:paraId="58075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2CE4664">
            <w:pPr>
              <w:jc w:val="both"/>
              <w:rPr>
                <w:rFonts w:ascii="宋体" w:hAnsi="宋体" w:eastAsia="宋体" w:cs="宋体"/>
                <w:sz w:val="21"/>
                <w:szCs w:val="21"/>
                <w:highlight w:val="none"/>
              </w:rPr>
            </w:pPr>
          </w:p>
        </w:tc>
        <w:tc>
          <w:tcPr>
            <w:tcW w:w="1276" w:type="dxa"/>
          </w:tcPr>
          <w:p w14:paraId="319B33CF">
            <w:pPr>
              <w:jc w:val="both"/>
              <w:rPr>
                <w:rFonts w:ascii="宋体" w:hAnsi="宋体" w:eastAsia="宋体" w:cs="宋体"/>
                <w:sz w:val="21"/>
                <w:szCs w:val="21"/>
                <w:highlight w:val="none"/>
              </w:rPr>
            </w:pPr>
          </w:p>
        </w:tc>
        <w:tc>
          <w:tcPr>
            <w:tcW w:w="1450" w:type="dxa"/>
          </w:tcPr>
          <w:p w14:paraId="0E9598DC">
            <w:pPr>
              <w:jc w:val="both"/>
              <w:rPr>
                <w:rFonts w:ascii="宋体" w:hAnsi="宋体" w:eastAsia="宋体" w:cs="宋体"/>
                <w:sz w:val="21"/>
                <w:szCs w:val="21"/>
                <w:highlight w:val="none"/>
              </w:rPr>
            </w:pPr>
          </w:p>
        </w:tc>
        <w:tc>
          <w:tcPr>
            <w:tcW w:w="1243" w:type="dxa"/>
          </w:tcPr>
          <w:p w14:paraId="29EE030E">
            <w:pPr>
              <w:jc w:val="both"/>
              <w:rPr>
                <w:rFonts w:ascii="宋体" w:hAnsi="宋体" w:eastAsia="宋体" w:cs="宋体"/>
                <w:sz w:val="21"/>
                <w:szCs w:val="21"/>
                <w:highlight w:val="none"/>
              </w:rPr>
            </w:pPr>
          </w:p>
        </w:tc>
        <w:tc>
          <w:tcPr>
            <w:tcW w:w="1450" w:type="dxa"/>
          </w:tcPr>
          <w:p w14:paraId="0B517CC1">
            <w:pPr>
              <w:jc w:val="both"/>
              <w:rPr>
                <w:rFonts w:ascii="宋体" w:hAnsi="宋体" w:eastAsia="宋体" w:cs="宋体"/>
                <w:sz w:val="21"/>
                <w:szCs w:val="21"/>
                <w:highlight w:val="none"/>
              </w:rPr>
            </w:pPr>
          </w:p>
        </w:tc>
        <w:tc>
          <w:tcPr>
            <w:tcW w:w="1667" w:type="dxa"/>
          </w:tcPr>
          <w:p w14:paraId="7230DC95">
            <w:pPr>
              <w:jc w:val="both"/>
              <w:rPr>
                <w:rFonts w:ascii="宋体" w:hAnsi="宋体" w:eastAsia="宋体" w:cs="宋体"/>
                <w:sz w:val="21"/>
                <w:szCs w:val="21"/>
                <w:highlight w:val="none"/>
              </w:rPr>
            </w:pPr>
          </w:p>
        </w:tc>
      </w:tr>
      <w:tr w14:paraId="64FE73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bottom w:val="single" w:color="auto" w:sz="12" w:space="0"/>
            </w:tcBorders>
          </w:tcPr>
          <w:p w14:paraId="66BE505C">
            <w:pPr>
              <w:jc w:val="both"/>
              <w:rPr>
                <w:rFonts w:ascii="宋体" w:hAnsi="宋体" w:eastAsia="宋体" w:cs="宋体"/>
                <w:sz w:val="21"/>
                <w:szCs w:val="21"/>
                <w:highlight w:val="none"/>
              </w:rPr>
            </w:pPr>
          </w:p>
        </w:tc>
        <w:tc>
          <w:tcPr>
            <w:tcW w:w="1276" w:type="dxa"/>
            <w:tcBorders>
              <w:bottom w:val="single" w:color="auto" w:sz="12" w:space="0"/>
            </w:tcBorders>
          </w:tcPr>
          <w:p w14:paraId="009A8524">
            <w:pPr>
              <w:jc w:val="both"/>
              <w:rPr>
                <w:rFonts w:ascii="宋体" w:hAnsi="宋体" w:eastAsia="宋体" w:cs="宋体"/>
                <w:sz w:val="21"/>
                <w:szCs w:val="21"/>
                <w:highlight w:val="none"/>
              </w:rPr>
            </w:pPr>
          </w:p>
        </w:tc>
        <w:tc>
          <w:tcPr>
            <w:tcW w:w="1450" w:type="dxa"/>
            <w:tcBorders>
              <w:bottom w:val="single" w:color="auto" w:sz="12" w:space="0"/>
            </w:tcBorders>
          </w:tcPr>
          <w:p w14:paraId="6B641E08">
            <w:pPr>
              <w:jc w:val="both"/>
              <w:rPr>
                <w:rFonts w:ascii="宋体" w:hAnsi="宋体" w:eastAsia="宋体" w:cs="宋体"/>
                <w:sz w:val="21"/>
                <w:szCs w:val="21"/>
                <w:highlight w:val="none"/>
              </w:rPr>
            </w:pPr>
          </w:p>
        </w:tc>
        <w:tc>
          <w:tcPr>
            <w:tcW w:w="1243" w:type="dxa"/>
            <w:tcBorders>
              <w:bottom w:val="single" w:color="auto" w:sz="12" w:space="0"/>
            </w:tcBorders>
          </w:tcPr>
          <w:p w14:paraId="05C73BBB">
            <w:pPr>
              <w:jc w:val="both"/>
              <w:rPr>
                <w:rFonts w:ascii="宋体" w:hAnsi="宋体" w:eastAsia="宋体" w:cs="宋体"/>
                <w:sz w:val="21"/>
                <w:szCs w:val="21"/>
                <w:highlight w:val="none"/>
              </w:rPr>
            </w:pPr>
          </w:p>
        </w:tc>
        <w:tc>
          <w:tcPr>
            <w:tcW w:w="1450" w:type="dxa"/>
            <w:tcBorders>
              <w:bottom w:val="single" w:color="auto" w:sz="12" w:space="0"/>
            </w:tcBorders>
          </w:tcPr>
          <w:p w14:paraId="583ABDFF">
            <w:pPr>
              <w:jc w:val="both"/>
              <w:rPr>
                <w:rFonts w:ascii="宋体" w:hAnsi="宋体" w:eastAsia="宋体" w:cs="宋体"/>
                <w:sz w:val="21"/>
                <w:szCs w:val="21"/>
                <w:highlight w:val="none"/>
              </w:rPr>
            </w:pPr>
          </w:p>
        </w:tc>
        <w:tc>
          <w:tcPr>
            <w:tcW w:w="1667" w:type="dxa"/>
            <w:tcBorders>
              <w:bottom w:val="single" w:color="auto" w:sz="12" w:space="0"/>
            </w:tcBorders>
          </w:tcPr>
          <w:p w14:paraId="333EDBF7">
            <w:pPr>
              <w:jc w:val="both"/>
              <w:rPr>
                <w:rFonts w:ascii="宋体" w:hAnsi="宋体" w:eastAsia="宋体" w:cs="宋体"/>
                <w:sz w:val="21"/>
                <w:szCs w:val="21"/>
                <w:highlight w:val="none"/>
              </w:rPr>
            </w:pPr>
          </w:p>
        </w:tc>
      </w:tr>
    </w:tbl>
    <w:p w14:paraId="21C77DA4">
      <w:pPr>
        <w:widowControl w:val="0"/>
        <w:spacing w:after="120"/>
        <w:jc w:val="both"/>
        <w:rPr>
          <w:rFonts w:ascii="宋体" w:hAnsi="宋体" w:eastAsia="宋体" w:cs="宋体"/>
          <w:kern w:val="2"/>
          <w:sz w:val="21"/>
          <w:szCs w:val="21"/>
          <w:highlight w:val="none"/>
          <w:lang w:val="en-US" w:eastAsia="zh-CN" w:bidi="ar-SA"/>
        </w:rPr>
      </w:pPr>
    </w:p>
    <w:p w14:paraId="57AEDE7C">
      <w:pPr>
        <w:widowControl w:val="0"/>
        <w:spacing w:after="120"/>
        <w:jc w:val="both"/>
        <w:rPr>
          <w:rFonts w:ascii="宋体" w:hAnsi="宋体" w:eastAsia="宋体" w:cs="宋体"/>
          <w:kern w:val="2"/>
          <w:sz w:val="21"/>
          <w:szCs w:val="21"/>
          <w:highlight w:val="none"/>
          <w:lang w:val="en-US" w:eastAsia="zh-CN" w:bidi="ar-SA"/>
        </w:rPr>
      </w:pPr>
    </w:p>
    <w:p w14:paraId="0F454600">
      <w:pPr>
        <w:widowControl w:val="0"/>
        <w:spacing w:after="120"/>
        <w:jc w:val="both"/>
        <w:rPr>
          <w:rFonts w:ascii="宋体" w:hAnsi="宋体" w:eastAsia="宋体" w:cs="宋体"/>
          <w:kern w:val="2"/>
          <w:sz w:val="21"/>
          <w:szCs w:val="21"/>
          <w:highlight w:val="none"/>
          <w:lang w:val="en-US" w:eastAsia="zh-CN" w:bidi="ar-SA"/>
        </w:rPr>
      </w:pPr>
    </w:p>
    <w:p w14:paraId="7D241E97">
      <w:pPr>
        <w:widowControl w:val="0"/>
        <w:spacing w:after="120"/>
        <w:jc w:val="both"/>
        <w:rPr>
          <w:rFonts w:ascii="宋体" w:hAnsi="宋体" w:eastAsia="宋体" w:cs="宋体"/>
          <w:kern w:val="2"/>
          <w:sz w:val="21"/>
          <w:szCs w:val="21"/>
          <w:highlight w:val="none"/>
          <w:lang w:val="en-US" w:eastAsia="zh-CN" w:bidi="ar-SA"/>
        </w:rPr>
      </w:pPr>
    </w:p>
    <w:p w14:paraId="71E4A314">
      <w:pPr>
        <w:keepNext/>
        <w:keepLines/>
        <w:spacing w:before="120" w:after="120" w:line="360" w:lineRule="auto"/>
        <w:jc w:val="left"/>
        <w:outlineLvl w:val="0"/>
        <w:rPr>
          <w:rFonts w:ascii="宋体" w:hAnsi="宋体" w:eastAsia="宋体" w:cs="宋体"/>
          <w:bCs/>
          <w:sz w:val="24"/>
          <w:highlight w:val="none"/>
        </w:rPr>
      </w:pPr>
      <w:r>
        <w:rPr>
          <w:rFonts w:hint="eastAsia" w:ascii="宋体" w:hAnsi="宋体" w:eastAsia="宋体" w:cs="宋体"/>
          <w:bCs/>
          <w:sz w:val="24"/>
          <w:highlight w:val="none"/>
        </w:rPr>
        <w:t>附件5：承包人用于本工程施工的机械设备表</w:t>
      </w:r>
    </w:p>
    <w:p w14:paraId="63683E9E">
      <w:pPr>
        <w:spacing w:beforeLines="50" w:afterLines="50"/>
        <w:jc w:val="center"/>
        <w:rPr>
          <w:rFonts w:ascii="宋体" w:hAnsi="宋体" w:eastAsia="宋体" w:cs="宋体"/>
          <w:sz w:val="21"/>
          <w:szCs w:val="21"/>
          <w:highlight w:val="none"/>
        </w:rPr>
      </w:pPr>
      <w:r>
        <w:rPr>
          <w:rFonts w:hint="eastAsia" w:ascii="宋体" w:hAnsi="宋体" w:eastAsia="宋体" w:cs="宋体"/>
          <w:sz w:val="21"/>
          <w:szCs w:val="21"/>
          <w:highlight w:val="none"/>
        </w:rPr>
        <w:t>承包人用于本工程施工的机械设备表</w:t>
      </w:r>
    </w:p>
    <w:tbl>
      <w:tblPr>
        <w:tblStyle w:val="13"/>
        <w:tblpPr w:leftFromText="180" w:rightFromText="180" w:vertAnchor="text" w:horzAnchor="page" w:tblpXSpec="center" w:tblpY="378"/>
        <w:tblOverlap w:val="never"/>
        <w:tblW w:w="89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418"/>
        <w:gridCol w:w="850"/>
        <w:gridCol w:w="709"/>
        <w:gridCol w:w="850"/>
        <w:gridCol w:w="963"/>
        <w:gridCol w:w="1480"/>
        <w:gridCol w:w="1020"/>
        <w:gridCol w:w="932"/>
      </w:tblGrid>
      <w:tr w14:paraId="58436C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37" w:type="dxa"/>
            <w:tcBorders>
              <w:top w:val="single" w:color="auto" w:sz="12" w:space="0"/>
              <w:bottom w:val="double" w:color="auto" w:sz="6" w:space="0"/>
            </w:tcBorders>
            <w:vAlign w:val="center"/>
          </w:tcPr>
          <w:p w14:paraId="22FF1297">
            <w:pPr>
              <w:keepNext/>
              <w:jc w:val="both"/>
              <w:rPr>
                <w:rFonts w:ascii="宋体" w:hAnsi="宋体" w:eastAsia="宋体" w:cs="宋体"/>
                <w:sz w:val="21"/>
                <w:szCs w:val="21"/>
                <w:highlight w:val="none"/>
              </w:rPr>
            </w:pPr>
            <w:r>
              <w:rPr>
                <w:rFonts w:hint="eastAsia" w:ascii="宋体" w:hAnsi="宋体" w:eastAsia="宋体" w:cs="宋体"/>
                <w:sz w:val="21"/>
                <w:szCs w:val="21"/>
                <w:highlight w:val="none"/>
              </w:rPr>
              <w:t>序号</w:t>
            </w:r>
          </w:p>
        </w:tc>
        <w:tc>
          <w:tcPr>
            <w:tcW w:w="1418" w:type="dxa"/>
            <w:tcBorders>
              <w:top w:val="single" w:color="auto" w:sz="12" w:space="0"/>
              <w:bottom w:val="double" w:color="auto" w:sz="6" w:space="0"/>
            </w:tcBorders>
            <w:vAlign w:val="center"/>
          </w:tcPr>
          <w:p w14:paraId="299122CB">
            <w:pPr>
              <w:keepNext/>
              <w:jc w:val="both"/>
              <w:rPr>
                <w:rFonts w:ascii="宋体" w:hAnsi="宋体" w:eastAsia="宋体" w:cs="宋体"/>
                <w:sz w:val="21"/>
                <w:szCs w:val="21"/>
                <w:highlight w:val="none"/>
              </w:rPr>
            </w:pPr>
            <w:r>
              <w:rPr>
                <w:rFonts w:hint="eastAsia" w:ascii="宋体" w:hAnsi="宋体" w:eastAsia="宋体" w:cs="宋体"/>
                <w:sz w:val="21"/>
                <w:szCs w:val="21"/>
                <w:highlight w:val="none"/>
              </w:rPr>
              <w:t>机械或设备名称</w:t>
            </w:r>
          </w:p>
        </w:tc>
        <w:tc>
          <w:tcPr>
            <w:tcW w:w="850" w:type="dxa"/>
            <w:tcBorders>
              <w:top w:val="single" w:color="auto" w:sz="12" w:space="0"/>
              <w:bottom w:val="double" w:color="auto" w:sz="6" w:space="0"/>
            </w:tcBorders>
            <w:vAlign w:val="center"/>
          </w:tcPr>
          <w:p w14:paraId="77FA8F5E">
            <w:pPr>
              <w:keepNext/>
              <w:jc w:val="both"/>
              <w:rPr>
                <w:rFonts w:ascii="宋体" w:hAnsi="宋体" w:eastAsia="宋体" w:cs="宋体"/>
                <w:sz w:val="21"/>
                <w:szCs w:val="21"/>
                <w:highlight w:val="none"/>
              </w:rPr>
            </w:pPr>
            <w:r>
              <w:rPr>
                <w:rFonts w:hint="eastAsia" w:ascii="宋体" w:hAnsi="宋体" w:eastAsia="宋体" w:cs="宋体"/>
                <w:sz w:val="21"/>
                <w:szCs w:val="21"/>
                <w:highlight w:val="none"/>
              </w:rPr>
              <w:t>规格型号</w:t>
            </w:r>
          </w:p>
        </w:tc>
        <w:tc>
          <w:tcPr>
            <w:tcW w:w="709" w:type="dxa"/>
            <w:tcBorders>
              <w:top w:val="single" w:color="auto" w:sz="12" w:space="0"/>
              <w:bottom w:val="double" w:color="auto" w:sz="6" w:space="0"/>
            </w:tcBorders>
            <w:vAlign w:val="center"/>
          </w:tcPr>
          <w:p w14:paraId="0746D2C5">
            <w:pPr>
              <w:keepNext/>
              <w:jc w:val="both"/>
              <w:rPr>
                <w:rFonts w:ascii="宋体" w:hAnsi="宋体" w:eastAsia="宋体" w:cs="宋体"/>
                <w:sz w:val="21"/>
                <w:szCs w:val="21"/>
                <w:highlight w:val="none"/>
              </w:rPr>
            </w:pPr>
            <w:r>
              <w:rPr>
                <w:rFonts w:hint="eastAsia" w:ascii="宋体" w:hAnsi="宋体" w:eastAsia="宋体" w:cs="宋体"/>
                <w:sz w:val="21"/>
                <w:szCs w:val="21"/>
                <w:highlight w:val="none"/>
              </w:rPr>
              <w:t>数量</w:t>
            </w:r>
          </w:p>
        </w:tc>
        <w:tc>
          <w:tcPr>
            <w:tcW w:w="850" w:type="dxa"/>
            <w:tcBorders>
              <w:top w:val="single" w:color="auto" w:sz="12" w:space="0"/>
              <w:bottom w:val="double" w:color="auto" w:sz="6" w:space="0"/>
            </w:tcBorders>
            <w:vAlign w:val="center"/>
          </w:tcPr>
          <w:p w14:paraId="32396BE8">
            <w:pPr>
              <w:keepNext/>
              <w:jc w:val="both"/>
              <w:rPr>
                <w:rFonts w:ascii="宋体" w:hAnsi="宋体" w:eastAsia="宋体" w:cs="宋体"/>
                <w:sz w:val="21"/>
                <w:szCs w:val="21"/>
                <w:highlight w:val="none"/>
              </w:rPr>
            </w:pPr>
            <w:r>
              <w:rPr>
                <w:rFonts w:hint="eastAsia" w:ascii="宋体" w:hAnsi="宋体" w:eastAsia="宋体" w:cs="宋体"/>
                <w:sz w:val="21"/>
                <w:szCs w:val="21"/>
                <w:highlight w:val="none"/>
              </w:rPr>
              <w:t>产地</w:t>
            </w:r>
          </w:p>
        </w:tc>
        <w:tc>
          <w:tcPr>
            <w:tcW w:w="963" w:type="dxa"/>
            <w:tcBorders>
              <w:top w:val="single" w:color="auto" w:sz="12" w:space="0"/>
              <w:bottom w:val="double" w:color="auto" w:sz="6" w:space="0"/>
            </w:tcBorders>
            <w:vAlign w:val="center"/>
          </w:tcPr>
          <w:p w14:paraId="2AF5EAB8">
            <w:pPr>
              <w:keepNext/>
              <w:jc w:val="both"/>
              <w:rPr>
                <w:rFonts w:ascii="宋体" w:hAnsi="宋体" w:eastAsia="宋体" w:cs="宋体"/>
                <w:sz w:val="21"/>
                <w:szCs w:val="21"/>
                <w:highlight w:val="none"/>
              </w:rPr>
            </w:pPr>
            <w:r>
              <w:rPr>
                <w:rFonts w:hint="eastAsia" w:ascii="宋体" w:hAnsi="宋体" w:eastAsia="宋体" w:cs="宋体"/>
                <w:sz w:val="21"/>
                <w:szCs w:val="21"/>
                <w:highlight w:val="none"/>
              </w:rPr>
              <w:t>制造年份</w:t>
            </w:r>
          </w:p>
        </w:tc>
        <w:tc>
          <w:tcPr>
            <w:tcW w:w="1480" w:type="dxa"/>
            <w:tcBorders>
              <w:top w:val="single" w:color="auto" w:sz="12" w:space="0"/>
              <w:bottom w:val="double" w:color="auto" w:sz="6" w:space="0"/>
            </w:tcBorders>
            <w:vAlign w:val="center"/>
          </w:tcPr>
          <w:p w14:paraId="58DD4D58">
            <w:pPr>
              <w:keepNext/>
              <w:jc w:val="both"/>
              <w:rPr>
                <w:rFonts w:ascii="宋体" w:hAnsi="宋体" w:eastAsia="宋体" w:cs="宋体"/>
                <w:sz w:val="21"/>
                <w:szCs w:val="21"/>
                <w:highlight w:val="none"/>
              </w:rPr>
            </w:pPr>
            <w:r>
              <w:rPr>
                <w:rFonts w:hint="eastAsia" w:ascii="宋体" w:hAnsi="宋体" w:eastAsia="宋体" w:cs="宋体"/>
                <w:sz w:val="21"/>
                <w:szCs w:val="21"/>
                <w:highlight w:val="none"/>
              </w:rPr>
              <w:t>额定功率(kW)</w:t>
            </w:r>
          </w:p>
        </w:tc>
        <w:tc>
          <w:tcPr>
            <w:tcW w:w="1020" w:type="dxa"/>
            <w:tcBorders>
              <w:top w:val="single" w:color="auto" w:sz="12" w:space="0"/>
              <w:bottom w:val="double" w:color="auto" w:sz="6" w:space="0"/>
            </w:tcBorders>
            <w:vAlign w:val="center"/>
          </w:tcPr>
          <w:p w14:paraId="272FD52A">
            <w:pPr>
              <w:keepNext/>
              <w:jc w:val="both"/>
              <w:rPr>
                <w:rFonts w:ascii="宋体" w:hAnsi="宋体" w:eastAsia="宋体" w:cs="宋体"/>
                <w:sz w:val="21"/>
                <w:szCs w:val="21"/>
                <w:highlight w:val="none"/>
              </w:rPr>
            </w:pPr>
            <w:r>
              <w:rPr>
                <w:rFonts w:hint="eastAsia" w:ascii="宋体" w:hAnsi="宋体" w:eastAsia="宋体" w:cs="宋体"/>
                <w:sz w:val="21"/>
                <w:szCs w:val="21"/>
                <w:highlight w:val="none"/>
              </w:rPr>
              <w:t>生产能力</w:t>
            </w:r>
          </w:p>
        </w:tc>
        <w:tc>
          <w:tcPr>
            <w:tcW w:w="932" w:type="dxa"/>
            <w:tcBorders>
              <w:top w:val="single" w:color="auto" w:sz="12" w:space="0"/>
              <w:bottom w:val="double" w:color="auto" w:sz="6" w:space="0"/>
            </w:tcBorders>
            <w:vAlign w:val="center"/>
          </w:tcPr>
          <w:p w14:paraId="4153BE5F">
            <w:pPr>
              <w:keepNext/>
              <w:jc w:val="both"/>
              <w:rPr>
                <w:rFonts w:ascii="宋体" w:hAnsi="宋体" w:eastAsia="宋体" w:cs="宋体"/>
                <w:sz w:val="21"/>
                <w:szCs w:val="21"/>
                <w:highlight w:val="none"/>
              </w:rPr>
            </w:pPr>
            <w:r>
              <w:rPr>
                <w:rFonts w:hint="eastAsia" w:ascii="宋体" w:hAnsi="宋体" w:eastAsia="宋体" w:cs="宋体"/>
                <w:sz w:val="21"/>
                <w:szCs w:val="21"/>
                <w:highlight w:val="none"/>
              </w:rPr>
              <w:t>备注</w:t>
            </w:r>
          </w:p>
        </w:tc>
      </w:tr>
      <w:tr w14:paraId="6B966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7" w:type="dxa"/>
            <w:tcBorders>
              <w:top w:val="double" w:color="auto" w:sz="6" w:space="0"/>
            </w:tcBorders>
            <w:vAlign w:val="center"/>
          </w:tcPr>
          <w:p w14:paraId="4837EFE1">
            <w:pPr>
              <w:keepNext/>
              <w:jc w:val="both"/>
              <w:rPr>
                <w:rFonts w:ascii="宋体" w:hAnsi="宋体" w:eastAsia="宋体" w:cs="宋体"/>
                <w:sz w:val="21"/>
                <w:szCs w:val="21"/>
                <w:highlight w:val="none"/>
              </w:rPr>
            </w:pPr>
          </w:p>
        </w:tc>
        <w:tc>
          <w:tcPr>
            <w:tcW w:w="1418" w:type="dxa"/>
            <w:tcBorders>
              <w:top w:val="double" w:color="auto" w:sz="6" w:space="0"/>
            </w:tcBorders>
            <w:vAlign w:val="center"/>
          </w:tcPr>
          <w:p w14:paraId="24C892C2">
            <w:pPr>
              <w:keepNext/>
              <w:jc w:val="both"/>
              <w:rPr>
                <w:rFonts w:ascii="宋体" w:hAnsi="宋体" w:eastAsia="宋体" w:cs="宋体"/>
                <w:sz w:val="21"/>
                <w:szCs w:val="21"/>
                <w:highlight w:val="none"/>
              </w:rPr>
            </w:pPr>
          </w:p>
        </w:tc>
        <w:tc>
          <w:tcPr>
            <w:tcW w:w="850" w:type="dxa"/>
            <w:tcBorders>
              <w:top w:val="double" w:color="auto" w:sz="6" w:space="0"/>
            </w:tcBorders>
            <w:vAlign w:val="center"/>
          </w:tcPr>
          <w:p w14:paraId="4C148C0A">
            <w:pPr>
              <w:keepNext/>
              <w:jc w:val="both"/>
              <w:rPr>
                <w:rFonts w:ascii="宋体" w:hAnsi="宋体" w:eastAsia="宋体" w:cs="宋体"/>
                <w:sz w:val="21"/>
                <w:szCs w:val="21"/>
                <w:highlight w:val="none"/>
              </w:rPr>
            </w:pPr>
          </w:p>
        </w:tc>
        <w:tc>
          <w:tcPr>
            <w:tcW w:w="709" w:type="dxa"/>
            <w:tcBorders>
              <w:top w:val="double" w:color="auto" w:sz="6" w:space="0"/>
            </w:tcBorders>
            <w:vAlign w:val="center"/>
          </w:tcPr>
          <w:p w14:paraId="0CFA1AE0">
            <w:pPr>
              <w:keepNext/>
              <w:jc w:val="both"/>
              <w:rPr>
                <w:rFonts w:ascii="宋体" w:hAnsi="宋体" w:eastAsia="宋体" w:cs="宋体"/>
                <w:sz w:val="21"/>
                <w:szCs w:val="21"/>
                <w:highlight w:val="none"/>
              </w:rPr>
            </w:pPr>
          </w:p>
        </w:tc>
        <w:tc>
          <w:tcPr>
            <w:tcW w:w="850" w:type="dxa"/>
            <w:tcBorders>
              <w:top w:val="double" w:color="auto" w:sz="6" w:space="0"/>
            </w:tcBorders>
            <w:vAlign w:val="center"/>
          </w:tcPr>
          <w:p w14:paraId="72C2F6D6">
            <w:pPr>
              <w:keepNext/>
              <w:jc w:val="both"/>
              <w:rPr>
                <w:rFonts w:ascii="宋体" w:hAnsi="宋体" w:eastAsia="宋体" w:cs="宋体"/>
                <w:sz w:val="21"/>
                <w:szCs w:val="21"/>
                <w:highlight w:val="none"/>
              </w:rPr>
            </w:pPr>
          </w:p>
        </w:tc>
        <w:tc>
          <w:tcPr>
            <w:tcW w:w="963" w:type="dxa"/>
            <w:tcBorders>
              <w:top w:val="double" w:color="auto" w:sz="6" w:space="0"/>
            </w:tcBorders>
            <w:vAlign w:val="center"/>
          </w:tcPr>
          <w:p w14:paraId="0C5069CD">
            <w:pPr>
              <w:keepNext/>
              <w:jc w:val="both"/>
              <w:rPr>
                <w:rFonts w:ascii="宋体" w:hAnsi="宋体" w:eastAsia="宋体" w:cs="宋体"/>
                <w:sz w:val="21"/>
                <w:szCs w:val="21"/>
                <w:highlight w:val="none"/>
              </w:rPr>
            </w:pPr>
          </w:p>
        </w:tc>
        <w:tc>
          <w:tcPr>
            <w:tcW w:w="1480" w:type="dxa"/>
            <w:tcBorders>
              <w:top w:val="double" w:color="auto" w:sz="6" w:space="0"/>
            </w:tcBorders>
            <w:vAlign w:val="center"/>
          </w:tcPr>
          <w:p w14:paraId="31989E87">
            <w:pPr>
              <w:keepNext/>
              <w:jc w:val="both"/>
              <w:rPr>
                <w:rFonts w:ascii="宋体" w:hAnsi="宋体" w:eastAsia="宋体" w:cs="宋体"/>
                <w:sz w:val="21"/>
                <w:szCs w:val="21"/>
                <w:highlight w:val="none"/>
              </w:rPr>
            </w:pPr>
          </w:p>
        </w:tc>
        <w:tc>
          <w:tcPr>
            <w:tcW w:w="1020" w:type="dxa"/>
            <w:tcBorders>
              <w:top w:val="double" w:color="auto" w:sz="6" w:space="0"/>
            </w:tcBorders>
            <w:vAlign w:val="center"/>
          </w:tcPr>
          <w:p w14:paraId="34D8350E">
            <w:pPr>
              <w:keepNext/>
              <w:jc w:val="both"/>
              <w:rPr>
                <w:rFonts w:ascii="宋体" w:hAnsi="宋体" w:eastAsia="宋体" w:cs="宋体"/>
                <w:sz w:val="21"/>
                <w:szCs w:val="21"/>
                <w:highlight w:val="none"/>
              </w:rPr>
            </w:pPr>
          </w:p>
        </w:tc>
        <w:tc>
          <w:tcPr>
            <w:tcW w:w="932" w:type="dxa"/>
            <w:tcBorders>
              <w:top w:val="double" w:color="auto" w:sz="6" w:space="0"/>
            </w:tcBorders>
            <w:vAlign w:val="center"/>
          </w:tcPr>
          <w:p w14:paraId="2C233F7E">
            <w:pPr>
              <w:keepNext/>
              <w:jc w:val="both"/>
              <w:rPr>
                <w:rFonts w:ascii="宋体" w:hAnsi="宋体" w:eastAsia="宋体" w:cs="宋体"/>
                <w:sz w:val="21"/>
                <w:szCs w:val="21"/>
                <w:highlight w:val="none"/>
              </w:rPr>
            </w:pPr>
          </w:p>
        </w:tc>
      </w:tr>
      <w:tr w14:paraId="263B38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7" w:type="dxa"/>
            <w:tcBorders>
              <w:top w:val="nil"/>
            </w:tcBorders>
            <w:vAlign w:val="center"/>
          </w:tcPr>
          <w:p w14:paraId="319A2C3B">
            <w:pPr>
              <w:keepNext/>
              <w:jc w:val="both"/>
              <w:rPr>
                <w:rFonts w:ascii="宋体" w:hAnsi="宋体" w:eastAsia="宋体" w:cs="宋体"/>
                <w:sz w:val="21"/>
                <w:szCs w:val="21"/>
                <w:highlight w:val="none"/>
              </w:rPr>
            </w:pPr>
          </w:p>
        </w:tc>
        <w:tc>
          <w:tcPr>
            <w:tcW w:w="1418" w:type="dxa"/>
            <w:tcBorders>
              <w:top w:val="nil"/>
            </w:tcBorders>
            <w:vAlign w:val="center"/>
          </w:tcPr>
          <w:p w14:paraId="0559AB35">
            <w:pPr>
              <w:keepNext/>
              <w:jc w:val="both"/>
              <w:rPr>
                <w:rFonts w:ascii="宋体" w:hAnsi="宋体" w:eastAsia="宋体" w:cs="宋体"/>
                <w:sz w:val="21"/>
                <w:szCs w:val="21"/>
                <w:highlight w:val="none"/>
              </w:rPr>
            </w:pPr>
          </w:p>
        </w:tc>
        <w:tc>
          <w:tcPr>
            <w:tcW w:w="850" w:type="dxa"/>
            <w:tcBorders>
              <w:top w:val="nil"/>
            </w:tcBorders>
            <w:vAlign w:val="center"/>
          </w:tcPr>
          <w:p w14:paraId="713B8987">
            <w:pPr>
              <w:keepNext/>
              <w:jc w:val="both"/>
              <w:rPr>
                <w:rFonts w:ascii="宋体" w:hAnsi="宋体" w:eastAsia="宋体" w:cs="宋体"/>
                <w:sz w:val="21"/>
                <w:szCs w:val="21"/>
                <w:highlight w:val="none"/>
              </w:rPr>
            </w:pPr>
          </w:p>
        </w:tc>
        <w:tc>
          <w:tcPr>
            <w:tcW w:w="709" w:type="dxa"/>
            <w:tcBorders>
              <w:top w:val="nil"/>
            </w:tcBorders>
            <w:vAlign w:val="center"/>
          </w:tcPr>
          <w:p w14:paraId="1677A608">
            <w:pPr>
              <w:keepNext/>
              <w:jc w:val="both"/>
              <w:rPr>
                <w:rFonts w:ascii="宋体" w:hAnsi="宋体" w:eastAsia="宋体" w:cs="宋体"/>
                <w:sz w:val="21"/>
                <w:szCs w:val="21"/>
                <w:highlight w:val="none"/>
              </w:rPr>
            </w:pPr>
          </w:p>
        </w:tc>
        <w:tc>
          <w:tcPr>
            <w:tcW w:w="850" w:type="dxa"/>
            <w:tcBorders>
              <w:top w:val="nil"/>
            </w:tcBorders>
            <w:vAlign w:val="center"/>
          </w:tcPr>
          <w:p w14:paraId="610BF42A">
            <w:pPr>
              <w:keepNext/>
              <w:jc w:val="both"/>
              <w:rPr>
                <w:rFonts w:ascii="宋体" w:hAnsi="宋体" w:eastAsia="宋体" w:cs="宋体"/>
                <w:sz w:val="21"/>
                <w:szCs w:val="21"/>
                <w:highlight w:val="none"/>
              </w:rPr>
            </w:pPr>
          </w:p>
        </w:tc>
        <w:tc>
          <w:tcPr>
            <w:tcW w:w="963" w:type="dxa"/>
            <w:tcBorders>
              <w:top w:val="nil"/>
            </w:tcBorders>
            <w:vAlign w:val="center"/>
          </w:tcPr>
          <w:p w14:paraId="1BCE7430">
            <w:pPr>
              <w:keepNext/>
              <w:jc w:val="both"/>
              <w:rPr>
                <w:rFonts w:ascii="宋体" w:hAnsi="宋体" w:eastAsia="宋体" w:cs="宋体"/>
                <w:sz w:val="21"/>
                <w:szCs w:val="21"/>
                <w:highlight w:val="none"/>
              </w:rPr>
            </w:pPr>
          </w:p>
        </w:tc>
        <w:tc>
          <w:tcPr>
            <w:tcW w:w="1480" w:type="dxa"/>
            <w:tcBorders>
              <w:top w:val="nil"/>
            </w:tcBorders>
            <w:vAlign w:val="center"/>
          </w:tcPr>
          <w:p w14:paraId="7EEF7816">
            <w:pPr>
              <w:keepNext/>
              <w:jc w:val="both"/>
              <w:rPr>
                <w:rFonts w:ascii="宋体" w:hAnsi="宋体" w:eastAsia="宋体" w:cs="宋体"/>
                <w:sz w:val="21"/>
                <w:szCs w:val="21"/>
                <w:highlight w:val="none"/>
              </w:rPr>
            </w:pPr>
          </w:p>
        </w:tc>
        <w:tc>
          <w:tcPr>
            <w:tcW w:w="1020" w:type="dxa"/>
            <w:tcBorders>
              <w:top w:val="nil"/>
            </w:tcBorders>
            <w:vAlign w:val="center"/>
          </w:tcPr>
          <w:p w14:paraId="0E502F51">
            <w:pPr>
              <w:keepNext/>
              <w:jc w:val="both"/>
              <w:rPr>
                <w:rFonts w:ascii="宋体" w:hAnsi="宋体" w:eastAsia="宋体" w:cs="宋体"/>
                <w:sz w:val="21"/>
                <w:szCs w:val="21"/>
                <w:highlight w:val="none"/>
              </w:rPr>
            </w:pPr>
          </w:p>
        </w:tc>
        <w:tc>
          <w:tcPr>
            <w:tcW w:w="932" w:type="dxa"/>
            <w:tcBorders>
              <w:top w:val="nil"/>
            </w:tcBorders>
            <w:vAlign w:val="center"/>
          </w:tcPr>
          <w:p w14:paraId="492FC37F">
            <w:pPr>
              <w:keepNext/>
              <w:jc w:val="both"/>
              <w:rPr>
                <w:rFonts w:ascii="宋体" w:hAnsi="宋体" w:eastAsia="宋体" w:cs="宋体"/>
                <w:sz w:val="21"/>
                <w:szCs w:val="21"/>
                <w:highlight w:val="none"/>
              </w:rPr>
            </w:pPr>
          </w:p>
        </w:tc>
      </w:tr>
      <w:tr w14:paraId="48C287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7" w:type="dxa"/>
          </w:tcPr>
          <w:p w14:paraId="42C4EF1D">
            <w:pPr>
              <w:jc w:val="both"/>
              <w:rPr>
                <w:rFonts w:ascii="宋体" w:hAnsi="宋体" w:eastAsia="宋体" w:cs="宋体"/>
                <w:sz w:val="21"/>
                <w:szCs w:val="21"/>
                <w:highlight w:val="none"/>
              </w:rPr>
            </w:pPr>
          </w:p>
        </w:tc>
        <w:tc>
          <w:tcPr>
            <w:tcW w:w="1418" w:type="dxa"/>
          </w:tcPr>
          <w:p w14:paraId="1375E5BB">
            <w:pPr>
              <w:jc w:val="both"/>
              <w:rPr>
                <w:rFonts w:ascii="宋体" w:hAnsi="宋体" w:eastAsia="宋体" w:cs="宋体"/>
                <w:sz w:val="21"/>
                <w:szCs w:val="21"/>
                <w:highlight w:val="none"/>
              </w:rPr>
            </w:pPr>
          </w:p>
        </w:tc>
        <w:tc>
          <w:tcPr>
            <w:tcW w:w="850" w:type="dxa"/>
          </w:tcPr>
          <w:p w14:paraId="4E27C5B9">
            <w:pPr>
              <w:jc w:val="both"/>
              <w:rPr>
                <w:rFonts w:ascii="宋体" w:hAnsi="宋体" w:eastAsia="宋体" w:cs="宋体"/>
                <w:sz w:val="21"/>
                <w:szCs w:val="21"/>
                <w:highlight w:val="none"/>
              </w:rPr>
            </w:pPr>
          </w:p>
        </w:tc>
        <w:tc>
          <w:tcPr>
            <w:tcW w:w="709" w:type="dxa"/>
          </w:tcPr>
          <w:p w14:paraId="5C7EE5CA">
            <w:pPr>
              <w:jc w:val="both"/>
              <w:rPr>
                <w:rFonts w:ascii="宋体" w:hAnsi="宋体" w:eastAsia="宋体" w:cs="宋体"/>
                <w:sz w:val="21"/>
                <w:szCs w:val="21"/>
                <w:highlight w:val="none"/>
              </w:rPr>
            </w:pPr>
          </w:p>
        </w:tc>
        <w:tc>
          <w:tcPr>
            <w:tcW w:w="850" w:type="dxa"/>
          </w:tcPr>
          <w:p w14:paraId="60AA1D63">
            <w:pPr>
              <w:jc w:val="both"/>
              <w:rPr>
                <w:rFonts w:ascii="宋体" w:hAnsi="宋体" w:eastAsia="宋体" w:cs="宋体"/>
                <w:sz w:val="21"/>
                <w:szCs w:val="21"/>
                <w:highlight w:val="none"/>
              </w:rPr>
            </w:pPr>
          </w:p>
        </w:tc>
        <w:tc>
          <w:tcPr>
            <w:tcW w:w="963" w:type="dxa"/>
          </w:tcPr>
          <w:p w14:paraId="53C91B8E">
            <w:pPr>
              <w:jc w:val="both"/>
              <w:rPr>
                <w:rFonts w:ascii="宋体" w:hAnsi="宋体" w:eastAsia="宋体" w:cs="宋体"/>
                <w:sz w:val="21"/>
                <w:szCs w:val="21"/>
                <w:highlight w:val="none"/>
              </w:rPr>
            </w:pPr>
          </w:p>
        </w:tc>
        <w:tc>
          <w:tcPr>
            <w:tcW w:w="1480" w:type="dxa"/>
          </w:tcPr>
          <w:p w14:paraId="68A34C60">
            <w:pPr>
              <w:jc w:val="both"/>
              <w:rPr>
                <w:rFonts w:ascii="宋体" w:hAnsi="宋体" w:eastAsia="宋体" w:cs="宋体"/>
                <w:sz w:val="21"/>
                <w:szCs w:val="21"/>
                <w:highlight w:val="none"/>
              </w:rPr>
            </w:pPr>
          </w:p>
        </w:tc>
        <w:tc>
          <w:tcPr>
            <w:tcW w:w="1020" w:type="dxa"/>
          </w:tcPr>
          <w:p w14:paraId="5107DC02">
            <w:pPr>
              <w:jc w:val="both"/>
              <w:rPr>
                <w:rFonts w:ascii="宋体" w:hAnsi="宋体" w:eastAsia="宋体" w:cs="宋体"/>
                <w:sz w:val="21"/>
                <w:szCs w:val="21"/>
                <w:highlight w:val="none"/>
              </w:rPr>
            </w:pPr>
          </w:p>
        </w:tc>
        <w:tc>
          <w:tcPr>
            <w:tcW w:w="932" w:type="dxa"/>
          </w:tcPr>
          <w:p w14:paraId="0824A169">
            <w:pPr>
              <w:jc w:val="both"/>
              <w:rPr>
                <w:rFonts w:ascii="宋体" w:hAnsi="宋体" w:eastAsia="宋体" w:cs="宋体"/>
                <w:sz w:val="21"/>
                <w:szCs w:val="21"/>
                <w:highlight w:val="none"/>
              </w:rPr>
            </w:pPr>
          </w:p>
        </w:tc>
      </w:tr>
      <w:tr w14:paraId="287D6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7" w:type="dxa"/>
          </w:tcPr>
          <w:p w14:paraId="675DAC3D">
            <w:pPr>
              <w:jc w:val="both"/>
              <w:rPr>
                <w:rFonts w:ascii="宋体" w:hAnsi="宋体" w:eastAsia="宋体" w:cs="宋体"/>
                <w:sz w:val="21"/>
                <w:szCs w:val="21"/>
                <w:highlight w:val="none"/>
              </w:rPr>
            </w:pPr>
          </w:p>
        </w:tc>
        <w:tc>
          <w:tcPr>
            <w:tcW w:w="1418" w:type="dxa"/>
          </w:tcPr>
          <w:p w14:paraId="09CB0715">
            <w:pPr>
              <w:jc w:val="both"/>
              <w:rPr>
                <w:rFonts w:ascii="宋体" w:hAnsi="宋体" w:eastAsia="宋体" w:cs="宋体"/>
                <w:sz w:val="21"/>
                <w:szCs w:val="21"/>
                <w:highlight w:val="none"/>
              </w:rPr>
            </w:pPr>
          </w:p>
        </w:tc>
        <w:tc>
          <w:tcPr>
            <w:tcW w:w="850" w:type="dxa"/>
          </w:tcPr>
          <w:p w14:paraId="5371C88D">
            <w:pPr>
              <w:jc w:val="both"/>
              <w:rPr>
                <w:rFonts w:ascii="宋体" w:hAnsi="宋体" w:eastAsia="宋体" w:cs="宋体"/>
                <w:sz w:val="21"/>
                <w:szCs w:val="21"/>
                <w:highlight w:val="none"/>
              </w:rPr>
            </w:pPr>
          </w:p>
        </w:tc>
        <w:tc>
          <w:tcPr>
            <w:tcW w:w="709" w:type="dxa"/>
          </w:tcPr>
          <w:p w14:paraId="094F5344">
            <w:pPr>
              <w:jc w:val="both"/>
              <w:rPr>
                <w:rFonts w:ascii="宋体" w:hAnsi="宋体" w:eastAsia="宋体" w:cs="宋体"/>
                <w:sz w:val="21"/>
                <w:szCs w:val="21"/>
                <w:highlight w:val="none"/>
              </w:rPr>
            </w:pPr>
          </w:p>
        </w:tc>
        <w:tc>
          <w:tcPr>
            <w:tcW w:w="850" w:type="dxa"/>
          </w:tcPr>
          <w:p w14:paraId="24A242F6">
            <w:pPr>
              <w:jc w:val="both"/>
              <w:rPr>
                <w:rFonts w:ascii="宋体" w:hAnsi="宋体" w:eastAsia="宋体" w:cs="宋体"/>
                <w:sz w:val="21"/>
                <w:szCs w:val="21"/>
                <w:highlight w:val="none"/>
              </w:rPr>
            </w:pPr>
          </w:p>
        </w:tc>
        <w:tc>
          <w:tcPr>
            <w:tcW w:w="963" w:type="dxa"/>
          </w:tcPr>
          <w:p w14:paraId="5F6D8BB3">
            <w:pPr>
              <w:jc w:val="both"/>
              <w:rPr>
                <w:rFonts w:ascii="宋体" w:hAnsi="宋体" w:eastAsia="宋体" w:cs="宋体"/>
                <w:sz w:val="21"/>
                <w:szCs w:val="21"/>
                <w:highlight w:val="none"/>
              </w:rPr>
            </w:pPr>
          </w:p>
        </w:tc>
        <w:tc>
          <w:tcPr>
            <w:tcW w:w="1480" w:type="dxa"/>
          </w:tcPr>
          <w:p w14:paraId="36B9DE59">
            <w:pPr>
              <w:jc w:val="both"/>
              <w:rPr>
                <w:rFonts w:ascii="宋体" w:hAnsi="宋体" w:eastAsia="宋体" w:cs="宋体"/>
                <w:sz w:val="21"/>
                <w:szCs w:val="21"/>
                <w:highlight w:val="none"/>
              </w:rPr>
            </w:pPr>
          </w:p>
        </w:tc>
        <w:tc>
          <w:tcPr>
            <w:tcW w:w="1020" w:type="dxa"/>
          </w:tcPr>
          <w:p w14:paraId="10D34565">
            <w:pPr>
              <w:jc w:val="both"/>
              <w:rPr>
                <w:rFonts w:ascii="宋体" w:hAnsi="宋体" w:eastAsia="宋体" w:cs="宋体"/>
                <w:sz w:val="21"/>
                <w:szCs w:val="21"/>
                <w:highlight w:val="none"/>
              </w:rPr>
            </w:pPr>
          </w:p>
        </w:tc>
        <w:tc>
          <w:tcPr>
            <w:tcW w:w="932" w:type="dxa"/>
          </w:tcPr>
          <w:p w14:paraId="0304C196">
            <w:pPr>
              <w:jc w:val="both"/>
              <w:rPr>
                <w:rFonts w:ascii="宋体" w:hAnsi="宋体" w:eastAsia="宋体" w:cs="宋体"/>
                <w:sz w:val="21"/>
                <w:szCs w:val="21"/>
                <w:highlight w:val="none"/>
              </w:rPr>
            </w:pPr>
          </w:p>
        </w:tc>
      </w:tr>
      <w:tr w14:paraId="54793A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7" w:type="dxa"/>
            <w:tcBorders>
              <w:bottom w:val="single" w:color="auto" w:sz="12" w:space="0"/>
            </w:tcBorders>
          </w:tcPr>
          <w:p w14:paraId="6569667E">
            <w:pPr>
              <w:jc w:val="both"/>
              <w:rPr>
                <w:rFonts w:ascii="宋体" w:hAnsi="宋体" w:eastAsia="宋体" w:cs="宋体"/>
                <w:sz w:val="21"/>
                <w:szCs w:val="21"/>
                <w:highlight w:val="none"/>
              </w:rPr>
            </w:pPr>
          </w:p>
        </w:tc>
        <w:tc>
          <w:tcPr>
            <w:tcW w:w="1418" w:type="dxa"/>
            <w:tcBorders>
              <w:bottom w:val="single" w:color="auto" w:sz="12" w:space="0"/>
            </w:tcBorders>
          </w:tcPr>
          <w:p w14:paraId="3F70FC38">
            <w:pPr>
              <w:jc w:val="both"/>
              <w:rPr>
                <w:rFonts w:ascii="宋体" w:hAnsi="宋体" w:eastAsia="宋体" w:cs="宋体"/>
                <w:sz w:val="21"/>
                <w:szCs w:val="21"/>
                <w:highlight w:val="none"/>
              </w:rPr>
            </w:pPr>
          </w:p>
        </w:tc>
        <w:tc>
          <w:tcPr>
            <w:tcW w:w="850" w:type="dxa"/>
            <w:tcBorders>
              <w:bottom w:val="single" w:color="auto" w:sz="12" w:space="0"/>
            </w:tcBorders>
          </w:tcPr>
          <w:p w14:paraId="4CA0B993">
            <w:pPr>
              <w:jc w:val="both"/>
              <w:rPr>
                <w:rFonts w:ascii="宋体" w:hAnsi="宋体" w:eastAsia="宋体" w:cs="宋体"/>
                <w:sz w:val="21"/>
                <w:szCs w:val="21"/>
                <w:highlight w:val="none"/>
              </w:rPr>
            </w:pPr>
          </w:p>
        </w:tc>
        <w:tc>
          <w:tcPr>
            <w:tcW w:w="709" w:type="dxa"/>
            <w:tcBorders>
              <w:bottom w:val="single" w:color="auto" w:sz="12" w:space="0"/>
            </w:tcBorders>
          </w:tcPr>
          <w:p w14:paraId="680B6919">
            <w:pPr>
              <w:jc w:val="both"/>
              <w:rPr>
                <w:rFonts w:ascii="宋体" w:hAnsi="宋体" w:eastAsia="宋体" w:cs="宋体"/>
                <w:sz w:val="21"/>
                <w:szCs w:val="21"/>
                <w:highlight w:val="none"/>
              </w:rPr>
            </w:pPr>
          </w:p>
        </w:tc>
        <w:tc>
          <w:tcPr>
            <w:tcW w:w="850" w:type="dxa"/>
            <w:tcBorders>
              <w:bottom w:val="single" w:color="auto" w:sz="12" w:space="0"/>
            </w:tcBorders>
          </w:tcPr>
          <w:p w14:paraId="52A78029">
            <w:pPr>
              <w:jc w:val="both"/>
              <w:rPr>
                <w:rFonts w:ascii="宋体" w:hAnsi="宋体" w:eastAsia="宋体" w:cs="宋体"/>
                <w:sz w:val="21"/>
                <w:szCs w:val="21"/>
                <w:highlight w:val="none"/>
              </w:rPr>
            </w:pPr>
          </w:p>
        </w:tc>
        <w:tc>
          <w:tcPr>
            <w:tcW w:w="963" w:type="dxa"/>
            <w:tcBorders>
              <w:bottom w:val="single" w:color="auto" w:sz="12" w:space="0"/>
            </w:tcBorders>
          </w:tcPr>
          <w:p w14:paraId="4175BE5E">
            <w:pPr>
              <w:jc w:val="both"/>
              <w:rPr>
                <w:rFonts w:ascii="宋体" w:hAnsi="宋体" w:eastAsia="宋体" w:cs="宋体"/>
                <w:sz w:val="21"/>
                <w:szCs w:val="21"/>
                <w:highlight w:val="none"/>
              </w:rPr>
            </w:pPr>
          </w:p>
        </w:tc>
        <w:tc>
          <w:tcPr>
            <w:tcW w:w="1480" w:type="dxa"/>
            <w:tcBorders>
              <w:bottom w:val="single" w:color="auto" w:sz="12" w:space="0"/>
            </w:tcBorders>
          </w:tcPr>
          <w:p w14:paraId="13F6CA10">
            <w:pPr>
              <w:jc w:val="both"/>
              <w:rPr>
                <w:rFonts w:ascii="宋体" w:hAnsi="宋体" w:eastAsia="宋体" w:cs="宋体"/>
                <w:sz w:val="21"/>
                <w:szCs w:val="21"/>
                <w:highlight w:val="none"/>
              </w:rPr>
            </w:pPr>
          </w:p>
        </w:tc>
        <w:tc>
          <w:tcPr>
            <w:tcW w:w="1020" w:type="dxa"/>
            <w:tcBorders>
              <w:bottom w:val="single" w:color="auto" w:sz="12" w:space="0"/>
            </w:tcBorders>
          </w:tcPr>
          <w:p w14:paraId="7F37CBF5">
            <w:pPr>
              <w:jc w:val="both"/>
              <w:rPr>
                <w:rFonts w:ascii="宋体" w:hAnsi="宋体" w:eastAsia="宋体" w:cs="宋体"/>
                <w:sz w:val="21"/>
                <w:szCs w:val="21"/>
                <w:highlight w:val="none"/>
              </w:rPr>
            </w:pPr>
          </w:p>
        </w:tc>
        <w:tc>
          <w:tcPr>
            <w:tcW w:w="932" w:type="dxa"/>
            <w:tcBorders>
              <w:bottom w:val="single" w:color="auto" w:sz="12" w:space="0"/>
            </w:tcBorders>
          </w:tcPr>
          <w:p w14:paraId="4B77F143">
            <w:pPr>
              <w:jc w:val="both"/>
              <w:rPr>
                <w:rFonts w:ascii="宋体" w:hAnsi="宋体" w:eastAsia="宋体" w:cs="宋体"/>
                <w:sz w:val="21"/>
                <w:szCs w:val="21"/>
                <w:highlight w:val="none"/>
              </w:rPr>
            </w:pPr>
          </w:p>
        </w:tc>
      </w:tr>
    </w:tbl>
    <w:p w14:paraId="759D977A">
      <w:pPr>
        <w:widowControl w:val="0"/>
        <w:spacing w:after="120"/>
        <w:jc w:val="both"/>
        <w:rPr>
          <w:rFonts w:ascii="宋体" w:hAnsi="宋体" w:eastAsia="宋体" w:cs="宋体"/>
          <w:kern w:val="2"/>
          <w:sz w:val="21"/>
          <w:szCs w:val="21"/>
          <w:highlight w:val="none"/>
          <w:lang w:val="en-US" w:eastAsia="zh-CN" w:bidi="ar-SA"/>
        </w:rPr>
      </w:pPr>
    </w:p>
    <w:p w14:paraId="2B4D9365">
      <w:pPr>
        <w:widowControl/>
        <w:spacing w:line="360" w:lineRule="auto"/>
        <w:jc w:val="both"/>
        <w:rPr>
          <w:rFonts w:hint="eastAsia" w:ascii="宋体" w:hAnsi="宋体" w:eastAsia="宋体" w:cs="宋体"/>
          <w:bCs/>
          <w:sz w:val="24"/>
          <w:highlight w:val="none"/>
        </w:rPr>
      </w:pPr>
      <w:bookmarkStart w:id="283" w:name="_Toc2827"/>
    </w:p>
    <w:p w14:paraId="2C6C1461">
      <w:pPr>
        <w:widowControl/>
        <w:spacing w:line="360" w:lineRule="auto"/>
        <w:jc w:val="both"/>
        <w:rPr>
          <w:rFonts w:hint="eastAsia" w:ascii="宋体" w:hAnsi="宋体" w:eastAsia="宋体" w:cs="宋体"/>
          <w:bCs/>
          <w:sz w:val="24"/>
          <w:highlight w:val="none"/>
        </w:rPr>
      </w:pPr>
    </w:p>
    <w:p w14:paraId="3DBFF38E">
      <w:pPr>
        <w:widowControl/>
        <w:spacing w:line="360" w:lineRule="auto"/>
        <w:jc w:val="both"/>
        <w:rPr>
          <w:rFonts w:hint="eastAsia" w:ascii="宋体" w:hAnsi="宋体" w:eastAsia="宋体" w:cs="宋体"/>
          <w:bCs/>
          <w:sz w:val="24"/>
          <w:highlight w:val="none"/>
        </w:rPr>
      </w:pPr>
    </w:p>
    <w:p w14:paraId="4C5F3817">
      <w:pPr>
        <w:widowControl/>
        <w:spacing w:line="360" w:lineRule="auto"/>
        <w:jc w:val="both"/>
        <w:rPr>
          <w:rFonts w:hint="eastAsia" w:ascii="宋体" w:hAnsi="宋体" w:eastAsia="宋体" w:cs="宋体"/>
          <w:bCs/>
          <w:sz w:val="24"/>
          <w:highlight w:val="none"/>
        </w:rPr>
      </w:pPr>
    </w:p>
    <w:p w14:paraId="06AA9D93">
      <w:pPr>
        <w:widowControl/>
        <w:spacing w:line="360" w:lineRule="auto"/>
        <w:jc w:val="both"/>
        <w:rPr>
          <w:rFonts w:hint="eastAsia" w:ascii="宋体" w:hAnsi="宋体" w:eastAsia="宋体" w:cs="宋体"/>
          <w:bCs/>
          <w:sz w:val="24"/>
          <w:highlight w:val="none"/>
        </w:rPr>
      </w:pPr>
    </w:p>
    <w:p w14:paraId="6DA0D706">
      <w:pPr>
        <w:widowControl/>
        <w:spacing w:line="360" w:lineRule="auto"/>
        <w:jc w:val="both"/>
        <w:rPr>
          <w:rFonts w:hint="eastAsia" w:ascii="宋体" w:hAnsi="宋体" w:eastAsia="宋体" w:cs="宋体"/>
          <w:bCs/>
          <w:sz w:val="24"/>
          <w:highlight w:val="none"/>
        </w:rPr>
      </w:pPr>
    </w:p>
    <w:p w14:paraId="6F51B411">
      <w:pPr>
        <w:widowControl/>
        <w:spacing w:line="360" w:lineRule="auto"/>
        <w:jc w:val="both"/>
        <w:rPr>
          <w:rFonts w:hint="eastAsia" w:ascii="宋体" w:hAnsi="宋体" w:eastAsia="宋体" w:cs="宋体"/>
          <w:bCs/>
          <w:sz w:val="24"/>
          <w:highlight w:val="none"/>
        </w:rPr>
      </w:pPr>
    </w:p>
    <w:p w14:paraId="6222E710">
      <w:pPr>
        <w:widowControl/>
        <w:spacing w:line="360" w:lineRule="auto"/>
        <w:jc w:val="both"/>
        <w:rPr>
          <w:rFonts w:hint="eastAsia" w:ascii="宋体" w:hAnsi="宋体" w:eastAsia="宋体" w:cs="宋体"/>
          <w:bCs/>
          <w:sz w:val="24"/>
          <w:highlight w:val="none"/>
        </w:rPr>
      </w:pPr>
    </w:p>
    <w:p w14:paraId="56E25561">
      <w:pPr>
        <w:widowControl/>
        <w:spacing w:line="360" w:lineRule="auto"/>
        <w:jc w:val="both"/>
        <w:rPr>
          <w:rFonts w:hint="eastAsia" w:ascii="宋体" w:hAnsi="宋体" w:eastAsia="宋体" w:cs="宋体"/>
          <w:bCs/>
          <w:sz w:val="24"/>
          <w:highlight w:val="none"/>
        </w:rPr>
      </w:pPr>
    </w:p>
    <w:p w14:paraId="3C0EBC8E">
      <w:pPr>
        <w:widowControl/>
        <w:spacing w:line="360" w:lineRule="auto"/>
        <w:jc w:val="both"/>
        <w:rPr>
          <w:rFonts w:hint="eastAsia" w:ascii="宋体" w:hAnsi="宋体" w:eastAsia="宋体" w:cs="宋体"/>
          <w:bCs/>
          <w:sz w:val="24"/>
          <w:highlight w:val="none"/>
        </w:rPr>
      </w:pPr>
    </w:p>
    <w:p w14:paraId="40274931">
      <w:pPr>
        <w:widowControl/>
        <w:spacing w:line="360" w:lineRule="auto"/>
        <w:jc w:val="both"/>
        <w:rPr>
          <w:rFonts w:hint="eastAsia" w:ascii="宋体" w:hAnsi="宋体" w:eastAsia="宋体" w:cs="宋体"/>
          <w:bCs/>
          <w:sz w:val="24"/>
          <w:highlight w:val="none"/>
        </w:rPr>
      </w:pPr>
    </w:p>
    <w:p w14:paraId="4779F38A">
      <w:pPr>
        <w:widowControl/>
        <w:spacing w:line="360" w:lineRule="auto"/>
        <w:jc w:val="both"/>
        <w:rPr>
          <w:rFonts w:hint="eastAsia" w:ascii="宋体" w:hAnsi="宋体" w:eastAsia="宋体" w:cs="宋体"/>
          <w:bCs/>
          <w:sz w:val="24"/>
          <w:highlight w:val="none"/>
        </w:rPr>
      </w:pPr>
    </w:p>
    <w:p w14:paraId="2D8F4365">
      <w:pPr>
        <w:widowControl/>
        <w:spacing w:line="360" w:lineRule="auto"/>
        <w:jc w:val="both"/>
        <w:rPr>
          <w:rFonts w:hint="eastAsia" w:ascii="宋体" w:hAnsi="宋体" w:eastAsia="宋体" w:cs="宋体"/>
          <w:bCs/>
          <w:sz w:val="24"/>
          <w:highlight w:val="none"/>
        </w:rPr>
      </w:pPr>
    </w:p>
    <w:p w14:paraId="6285F62A">
      <w:pPr>
        <w:widowControl/>
        <w:spacing w:line="360" w:lineRule="auto"/>
        <w:jc w:val="both"/>
        <w:rPr>
          <w:rFonts w:hint="eastAsia" w:ascii="宋体" w:hAnsi="宋体" w:eastAsia="宋体" w:cs="宋体"/>
          <w:bCs/>
          <w:sz w:val="24"/>
          <w:highlight w:val="none"/>
        </w:rPr>
      </w:pPr>
    </w:p>
    <w:p w14:paraId="3079EFA9">
      <w:pPr>
        <w:widowControl/>
        <w:spacing w:line="360" w:lineRule="auto"/>
        <w:jc w:val="both"/>
        <w:rPr>
          <w:rFonts w:ascii="宋体" w:hAnsi="宋体" w:eastAsia="宋体" w:cs="宋体"/>
          <w:bCs/>
          <w:sz w:val="24"/>
          <w:highlight w:val="none"/>
        </w:rPr>
      </w:pPr>
      <w:r>
        <w:rPr>
          <w:rFonts w:hint="eastAsia" w:ascii="宋体" w:hAnsi="宋体" w:eastAsia="宋体" w:cs="宋体"/>
          <w:bCs/>
          <w:sz w:val="24"/>
          <w:highlight w:val="none"/>
        </w:rPr>
        <w:t>附件6：承包人主要施工管理人员表</w:t>
      </w:r>
      <w:bookmarkEnd w:id="283"/>
    </w:p>
    <w:p w14:paraId="41266FA8">
      <w:pPr>
        <w:spacing w:line="360" w:lineRule="auto"/>
        <w:jc w:val="center"/>
        <w:rPr>
          <w:rFonts w:ascii="宋体" w:hAnsi="宋体" w:eastAsia="宋体" w:cs="宋体"/>
          <w:sz w:val="22"/>
          <w:szCs w:val="22"/>
          <w:highlight w:val="none"/>
        </w:rPr>
      </w:pPr>
      <w:r>
        <w:rPr>
          <w:rFonts w:hint="eastAsia" w:ascii="宋体" w:hAnsi="宋体" w:eastAsia="宋体" w:cs="宋体"/>
          <w:sz w:val="22"/>
          <w:szCs w:val="22"/>
          <w:highlight w:val="none"/>
        </w:rPr>
        <w:t>承包人主要施工管理人员表</w:t>
      </w:r>
    </w:p>
    <w:tbl>
      <w:tblPr>
        <w:tblStyle w:val="13"/>
        <w:tblW w:w="505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969"/>
        <w:gridCol w:w="1318"/>
        <w:gridCol w:w="1263"/>
        <w:gridCol w:w="1241"/>
        <w:gridCol w:w="2788"/>
        <w:gridCol w:w="2029"/>
      </w:tblGrid>
      <w:tr w14:paraId="4B195D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9" w:hRule="atLeast"/>
          <w:jc w:val="center"/>
        </w:trPr>
        <w:tc>
          <w:tcPr>
            <w:tcW w:w="928" w:type="pct"/>
            <w:tcBorders>
              <w:top w:val="single" w:color="auto" w:sz="12" w:space="0"/>
              <w:bottom w:val="double" w:color="auto" w:sz="6" w:space="0"/>
            </w:tcBorders>
            <w:vAlign w:val="center"/>
          </w:tcPr>
          <w:p w14:paraId="29B59134">
            <w:pPr>
              <w:keepNext/>
              <w:spacing w:line="36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名    称</w:t>
            </w:r>
          </w:p>
        </w:tc>
        <w:tc>
          <w:tcPr>
            <w:tcW w:w="621" w:type="pct"/>
            <w:tcBorders>
              <w:top w:val="single" w:color="auto" w:sz="12" w:space="0"/>
              <w:bottom w:val="double" w:color="auto" w:sz="6" w:space="0"/>
            </w:tcBorders>
            <w:vAlign w:val="center"/>
          </w:tcPr>
          <w:p w14:paraId="6B58B9D8">
            <w:pPr>
              <w:keepNext/>
              <w:spacing w:line="36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姓名</w:t>
            </w:r>
          </w:p>
        </w:tc>
        <w:tc>
          <w:tcPr>
            <w:tcW w:w="595" w:type="pct"/>
            <w:tcBorders>
              <w:top w:val="single" w:color="auto" w:sz="12" w:space="0"/>
              <w:bottom w:val="double" w:color="auto" w:sz="6" w:space="0"/>
            </w:tcBorders>
            <w:vAlign w:val="center"/>
          </w:tcPr>
          <w:p w14:paraId="1279106B">
            <w:pPr>
              <w:keepNext/>
              <w:spacing w:line="36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职务</w:t>
            </w:r>
          </w:p>
        </w:tc>
        <w:tc>
          <w:tcPr>
            <w:tcW w:w="585" w:type="pct"/>
            <w:tcBorders>
              <w:top w:val="single" w:color="auto" w:sz="12" w:space="0"/>
              <w:bottom w:val="double" w:color="auto" w:sz="6" w:space="0"/>
            </w:tcBorders>
            <w:vAlign w:val="center"/>
          </w:tcPr>
          <w:p w14:paraId="048D4A67">
            <w:pPr>
              <w:keepNext/>
              <w:spacing w:line="36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职称</w:t>
            </w:r>
          </w:p>
        </w:tc>
        <w:tc>
          <w:tcPr>
            <w:tcW w:w="1314" w:type="pct"/>
            <w:tcBorders>
              <w:top w:val="single" w:color="auto" w:sz="12" w:space="0"/>
              <w:bottom w:val="double" w:color="auto" w:sz="6" w:space="0"/>
            </w:tcBorders>
            <w:vAlign w:val="center"/>
          </w:tcPr>
          <w:p w14:paraId="35A63972">
            <w:pPr>
              <w:keepNext/>
              <w:spacing w:line="36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主要资历、经验及承担过的项目</w:t>
            </w:r>
          </w:p>
        </w:tc>
        <w:tc>
          <w:tcPr>
            <w:tcW w:w="956" w:type="pct"/>
            <w:tcBorders>
              <w:top w:val="single" w:color="auto" w:sz="12" w:space="0"/>
              <w:bottom w:val="double" w:color="auto" w:sz="6" w:space="0"/>
            </w:tcBorders>
            <w:vAlign w:val="center"/>
          </w:tcPr>
          <w:p w14:paraId="375F3E6E">
            <w:pPr>
              <w:keepNext/>
              <w:spacing w:line="36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身份证号码</w:t>
            </w:r>
          </w:p>
        </w:tc>
      </w:tr>
      <w:tr w14:paraId="69FA02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5" w:hRule="atLeast"/>
          <w:jc w:val="center"/>
        </w:trPr>
        <w:tc>
          <w:tcPr>
            <w:tcW w:w="4043" w:type="pct"/>
            <w:gridSpan w:val="5"/>
            <w:tcBorders>
              <w:top w:val="double" w:color="auto" w:sz="6" w:space="0"/>
            </w:tcBorders>
            <w:vAlign w:val="center"/>
          </w:tcPr>
          <w:p w14:paraId="52AA431A">
            <w:pPr>
              <w:keepNext/>
              <w:spacing w:line="40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一、总部人员</w:t>
            </w:r>
          </w:p>
        </w:tc>
        <w:tc>
          <w:tcPr>
            <w:tcW w:w="956" w:type="pct"/>
            <w:tcBorders>
              <w:top w:val="double" w:color="auto" w:sz="6" w:space="0"/>
            </w:tcBorders>
          </w:tcPr>
          <w:p w14:paraId="700F8D86">
            <w:pPr>
              <w:keepNext/>
              <w:spacing w:line="360" w:lineRule="auto"/>
              <w:jc w:val="center"/>
              <w:rPr>
                <w:rFonts w:ascii="宋体" w:hAnsi="宋体" w:eastAsia="宋体" w:cs="宋体"/>
                <w:sz w:val="21"/>
                <w:szCs w:val="21"/>
                <w:highlight w:val="none"/>
              </w:rPr>
            </w:pPr>
          </w:p>
        </w:tc>
      </w:tr>
      <w:tr w14:paraId="35493B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6" w:hRule="atLeast"/>
          <w:jc w:val="center"/>
        </w:trPr>
        <w:tc>
          <w:tcPr>
            <w:tcW w:w="928" w:type="pct"/>
            <w:tcBorders>
              <w:top w:val="nil"/>
              <w:bottom w:val="nil"/>
            </w:tcBorders>
            <w:vAlign w:val="center"/>
          </w:tcPr>
          <w:p w14:paraId="6F9301CD">
            <w:pPr>
              <w:spacing w:line="40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项目主管</w:t>
            </w:r>
          </w:p>
        </w:tc>
        <w:tc>
          <w:tcPr>
            <w:tcW w:w="621" w:type="pct"/>
            <w:tcBorders>
              <w:top w:val="nil"/>
            </w:tcBorders>
            <w:vAlign w:val="center"/>
          </w:tcPr>
          <w:p w14:paraId="40AB0E4E">
            <w:pPr>
              <w:keepNext/>
              <w:spacing w:line="400" w:lineRule="exact"/>
              <w:jc w:val="center"/>
              <w:rPr>
                <w:rFonts w:ascii="宋体" w:hAnsi="宋体" w:eastAsia="宋体" w:cs="宋体"/>
                <w:sz w:val="21"/>
                <w:szCs w:val="21"/>
                <w:highlight w:val="none"/>
              </w:rPr>
            </w:pPr>
          </w:p>
        </w:tc>
        <w:tc>
          <w:tcPr>
            <w:tcW w:w="595" w:type="pct"/>
            <w:tcBorders>
              <w:top w:val="nil"/>
            </w:tcBorders>
            <w:vAlign w:val="center"/>
          </w:tcPr>
          <w:p w14:paraId="02A1261F">
            <w:pPr>
              <w:keepNext/>
              <w:spacing w:line="400" w:lineRule="exact"/>
              <w:jc w:val="center"/>
              <w:rPr>
                <w:rFonts w:ascii="宋体" w:hAnsi="宋体" w:eastAsia="宋体" w:cs="宋体"/>
                <w:sz w:val="21"/>
                <w:szCs w:val="21"/>
                <w:highlight w:val="none"/>
              </w:rPr>
            </w:pPr>
          </w:p>
        </w:tc>
        <w:tc>
          <w:tcPr>
            <w:tcW w:w="585" w:type="pct"/>
            <w:tcBorders>
              <w:top w:val="nil"/>
            </w:tcBorders>
            <w:vAlign w:val="center"/>
          </w:tcPr>
          <w:p w14:paraId="7D0C4BAB">
            <w:pPr>
              <w:keepNext/>
              <w:spacing w:line="400" w:lineRule="exact"/>
              <w:jc w:val="center"/>
              <w:rPr>
                <w:rFonts w:ascii="宋体" w:hAnsi="宋体" w:eastAsia="宋体" w:cs="宋体"/>
                <w:sz w:val="21"/>
                <w:szCs w:val="21"/>
                <w:highlight w:val="none"/>
              </w:rPr>
            </w:pPr>
          </w:p>
        </w:tc>
        <w:tc>
          <w:tcPr>
            <w:tcW w:w="1314" w:type="pct"/>
            <w:tcBorders>
              <w:top w:val="nil"/>
            </w:tcBorders>
            <w:vAlign w:val="center"/>
          </w:tcPr>
          <w:p w14:paraId="04C06AD4">
            <w:pPr>
              <w:keepNext/>
              <w:spacing w:line="400" w:lineRule="exact"/>
              <w:jc w:val="center"/>
              <w:rPr>
                <w:rFonts w:ascii="宋体" w:hAnsi="宋体" w:eastAsia="宋体" w:cs="宋体"/>
                <w:sz w:val="21"/>
                <w:szCs w:val="21"/>
                <w:highlight w:val="none"/>
              </w:rPr>
            </w:pPr>
          </w:p>
        </w:tc>
        <w:tc>
          <w:tcPr>
            <w:tcW w:w="956" w:type="pct"/>
            <w:tcBorders>
              <w:top w:val="nil"/>
            </w:tcBorders>
          </w:tcPr>
          <w:p w14:paraId="5A194D36">
            <w:pPr>
              <w:keepNext/>
              <w:spacing w:line="360" w:lineRule="auto"/>
              <w:jc w:val="center"/>
              <w:rPr>
                <w:rFonts w:ascii="宋体" w:hAnsi="宋体" w:eastAsia="宋体" w:cs="宋体"/>
                <w:sz w:val="21"/>
                <w:szCs w:val="21"/>
                <w:highlight w:val="none"/>
              </w:rPr>
            </w:pPr>
          </w:p>
        </w:tc>
      </w:tr>
      <w:tr w14:paraId="42BB46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6" w:hRule="atLeast"/>
          <w:jc w:val="center"/>
        </w:trPr>
        <w:tc>
          <w:tcPr>
            <w:tcW w:w="928" w:type="pct"/>
            <w:tcBorders>
              <w:bottom w:val="nil"/>
            </w:tcBorders>
            <w:vAlign w:val="center"/>
          </w:tcPr>
          <w:p w14:paraId="62D3E0D0">
            <w:pPr>
              <w:spacing w:line="400" w:lineRule="exact"/>
              <w:jc w:val="center"/>
              <w:rPr>
                <w:rFonts w:ascii="宋体" w:hAnsi="宋体" w:eastAsia="宋体" w:cs="宋体"/>
                <w:sz w:val="21"/>
                <w:szCs w:val="21"/>
                <w:highlight w:val="none"/>
              </w:rPr>
            </w:pPr>
          </w:p>
        </w:tc>
        <w:tc>
          <w:tcPr>
            <w:tcW w:w="621" w:type="pct"/>
            <w:vAlign w:val="center"/>
          </w:tcPr>
          <w:p w14:paraId="0981DFBF">
            <w:pPr>
              <w:keepNext/>
              <w:spacing w:line="400" w:lineRule="exact"/>
              <w:jc w:val="center"/>
              <w:rPr>
                <w:rFonts w:ascii="宋体" w:hAnsi="宋体" w:eastAsia="宋体" w:cs="宋体"/>
                <w:sz w:val="21"/>
                <w:szCs w:val="21"/>
                <w:highlight w:val="none"/>
              </w:rPr>
            </w:pPr>
          </w:p>
        </w:tc>
        <w:tc>
          <w:tcPr>
            <w:tcW w:w="595" w:type="pct"/>
            <w:vAlign w:val="center"/>
          </w:tcPr>
          <w:p w14:paraId="38138CA9">
            <w:pPr>
              <w:keepNext/>
              <w:spacing w:line="400" w:lineRule="exact"/>
              <w:jc w:val="center"/>
              <w:rPr>
                <w:rFonts w:ascii="宋体" w:hAnsi="宋体" w:eastAsia="宋体" w:cs="宋体"/>
                <w:sz w:val="21"/>
                <w:szCs w:val="21"/>
                <w:highlight w:val="none"/>
              </w:rPr>
            </w:pPr>
          </w:p>
        </w:tc>
        <w:tc>
          <w:tcPr>
            <w:tcW w:w="585" w:type="pct"/>
            <w:vAlign w:val="center"/>
          </w:tcPr>
          <w:p w14:paraId="74F1FCCD">
            <w:pPr>
              <w:keepNext/>
              <w:spacing w:line="400" w:lineRule="exact"/>
              <w:jc w:val="center"/>
              <w:rPr>
                <w:rFonts w:ascii="宋体" w:hAnsi="宋体" w:eastAsia="宋体" w:cs="宋体"/>
                <w:sz w:val="21"/>
                <w:szCs w:val="21"/>
                <w:highlight w:val="none"/>
              </w:rPr>
            </w:pPr>
          </w:p>
        </w:tc>
        <w:tc>
          <w:tcPr>
            <w:tcW w:w="1314" w:type="pct"/>
            <w:vAlign w:val="center"/>
          </w:tcPr>
          <w:p w14:paraId="0BF92E60">
            <w:pPr>
              <w:keepNext/>
              <w:spacing w:line="400" w:lineRule="exact"/>
              <w:jc w:val="center"/>
              <w:rPr>
                <w:rFonts w:ascii="宋体" w:hAnsi="宋体" w:eastAsia="宋体" w:cs="宋体"/>
                <w:sz w:val="21"/>
                <w:szCs w:val="21"/>
                <w:highlight w:val="none"/>
              </w:rPr>
            </w:pPr>
          </w:p>
        </w:tc>
        <w:tc>
          <w:tcPr>
            <w:tcW w:w="956" w:type="pct"/>
          </w:tcPr>
          <w:p w14:paraId="2B66E97F">
            <w:pPr>
              <w:keepNext/>
              <w:spacing w:line="360" w:lineRule="auto"/>
              <w:jc w:val="center"/>
              <w:rPr>
                <w:rFonts w:ascii="宋体" w:hAnsi="宋体" w:eastAsia="宋体" w:cs="宋体"/>
                <w:sz w:val="21"/>
                <w:szCs w:val="21"/>
                <w:highlight w:val="none"/>
              </w:rPr>
            </w:pPr>
          </w:p>
        </w:tc>
      </w:tr>
      <w:tr w14:paraId="28CBCB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6" w:hRule="atLeast"/>
          <w:jc w:val="center"/>
        </w:trPr>
        <w:tc>
          <w:tcPr>
            <w:tcW w:w="928" w:type="pct"/>
            <w:tcBorders>
              <w:top w:val="nil"/>
              <w:bottom w:val="nil"/>
            </w:tcBorders>
            <w:vAlign w:val="center"/>
          </w:tcPr>
          <w:p w14:paraId="4B3C791A">
            <w:pPr>
              <w:spacing w:line="40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其他人员</w:t>
            </w:r>
          </w:p>
        </w:tc>
        <w:tc>
          <w:tcPr>
            <w:tcW w:w="621" w:type="pct"/>
            <w:vAlign w:val="center"/>
          </w:tcPr>
          <w:p w14:paraId="50A10A9F">
            <w:pPr>
              <w:keepNext/>
              <w:spacing w:line="400" w:lineRule="exact"/>
              <w:jc w:val="center"/>
              <w:rPr>
                <w:rFonts w:ascii="宋体" w:hAnsi="宋体" w:eastAsia="宋体" w:cs="宋体"/>
                <w:sz w:val="21"/>
                <w:szCs w:val="21"/>
                <w:highlight w:val="none"/>
              </w:rPr>
            </w:pPr>
          </w:p>
        </w:tc>
        <w:tc>
          <w:tcPr>
            <w:tcW w:w="595" w:type="pct"/>
            <w:vAlign w:val="center"/>
          </w:tcPr>
          <w:p w14:paraId="1F38A859">
            <w:pPr>
              <w:keepNext/>
              <w:spacing w:line="400" w:lineRule="exact"/>
              <w:jc w:val="center"/>
              <w:rPr>
                <w:rFonts w:ascii="宋体" w:hAnsi="宋体" w:eastAsia="宋体" w:cs="宋体"/>
                <w:sz w:val="21"/>
                <w:szCs w:val="21"/>
                <w:highlight w:val="none"/>
              </w:rPr>
            </w:pPr>
          </w:p>
        </w:tc>
        <w:tc>
          <w:tcPr>
            <w:tcW w:w="585" w:type="pct"/>
            <w:vAlign w:val="center"/>
          </w:tcPr>
          <w:p w14:paraId="29FD4CB0">
            <w:pPr>
              <w:keepNext/>
              <w:spacing w:line="400" w:lineRule="exact"/>
              <w:jc w:val="center"/>
              <w:rPr>
                <w:rFonts w:ascii="宋体" w:hAnsi="宋体" w:eastAsia="宋体" w:cs="宋体"/>
                <w:sz w:val="21"/>
                <w:szCs w:val="21"/>
                <w:highlight w:val="none"/>
              </w:rPr>
            </w:pPr>
          </w:p>
        </w:tc>
        <w:tc>
          <w:tcPr>
            <w:tcW w:w="1314" w:type="pct"/>
            <w:vAlign w:val="center"/>
          </w:tcPr>
          <w:p w14:paraId="6806BDC2">
            <w:pPr>
              <w:keepNext/>
              <w:spacing w:line="400" w:lineRule="exact"/>
              <w:jc w:val="center"/>
              <w:rPr>
                <w:rFonts w:ascii="宋体" w:hAnsi="宋体" w:eastAsia="宋体" w:cs="宋体"/>
                <w:sz w:val="21"/>
                <w:szCs w:val="21"/>
                <w:highlight w:val="none"/>
              </w:rPr>
            </w:pPr>
          </w:p>
        </w:tc>
        <w:tc>
          <w:tcPr>
            <w:tcW w:w="956" w:type="pct"/>
          </w:tcPr>
          <w:p w14:paraId="21430BA5">
            <w:pPr>
              <w:keepNext/>
              <w:spacing w:line="360" w:lineRule="auto"/>
              <w:jc w:val="center"/>
              <w:rPr>
                <w:rFonts w:ascii="宋体" w:hAnsi="宋体" w:eastAsia="宋体" w:cs="宋体"/>
                <w:sz w:val="21"/>
                <w:szCs w:val="21"/>
                <w:highlight w:val="none"/>
              </w:rPr>
            </w:pPr>
          </w:p>
        </w:tc>
      </w:tr>
      <w:tr w14:paraId="646BAD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6" w:hRule="atLeast"/>
          <w:jc w:val="center"/>
        </w:trPr>
        <w:tc>
          <w:tcPr>
            <w:tcW w:w="928" w:type="pct"/>
            <w:tcBorders>
              <w:top w:val="nil"/>
              <w:bottom w:val="nil"/>
            </w:tcBorders>
            <w:vAlign w:val="center"/>
          </w:tcPr>
          <w:p w14:paraId="1B56FD93">
            <w:pPr>
              <w:spacing w:line="400" w:lineRule="exact"/>
              <w:jc w:val="center"/>
              <w:rPr>
                <w:rFonts w:ascii="宋体" w:hAnsi="宋体" w:eastAsia="宋体" w:cs="宋体"/>
                <w:sz w:val="21"/>
                <w:szCs w:val="21"/>
                <w:highlight w:val="none"/>
              </w:rPr>
            </w:pPr>
          </w:p>
        </w:tc>
        <w:tc>
          <w:tcPr>
            <w:tcW w:w="621" w:type="pct"/>
            <w:vAlign w:val="center"/>
          </w:tcPr>
          <w:p w14:paraId="169ADCEB">
            <w:pPr>
              <w:keepNext/>
              <w:spacing w:line="400" w:lineRule="exact"/>
              <w:jc w:val="center"/>
              <w:rPr>
                <w:rFonts w:ascii="宋体" w:hAnsi="宋体" w:eastAsia="宋体" w:cs="宋体"/>
                <w:sz w:val="21"/>
                <w:szCs w:val="21"/>
                <w:highlight w:val="none"/>
              </w:rPr>
            </w:pPr>
          </w:p>
        </w:tc>
        <w:tc>
          <w:tcPr>
            <w:tcW w:w="595" w:type="pct"/>
            <w:vAlign w:val="center"/>
          </w:tcPr>
          <w:p w14:paraId="3CD0DDC9">
            <w:pPr>
              <w:keepNext/>
              <w:spacing w:line="400" w:lineRule="exact"/>
              <w:jc w:val="center"/>
              <w:rPr>
                <w:rFonts w:ascii="宋体" w:hAnsi="宋体" w:eastAsia="宋体" w:cs="宋体"/>
                <w:sz w:val="21"/>
                <w:szCs w:val="21"/>
                <w:highlight w:val="none"/>
              </w:rPr>
            </w:pPr>
          </w:p>
        </w:tc>
        <w:tc>
          <w:tcPr>
            <w:tcW w:w="585" w:type="pct"/>
            <w:vAlign w:val="center"/>
          </w:tcPr>
          <w:p w14:paraId="2C6DE617">
            <w:pPr>
              <w:keepNext/>
              <w:spacing w:line="400" w:lineRule="exact"/>
              <w:jc w:val="center"/>
              <w:rPr>
                <w:rFonts w:ascii="宋体" w:hAnsi="宋体" w:eastAsia="宋体" w:cs="宋体"/>
                <w:sz w:val="21"/>
                <w:szCs w:val="21"/>
                <w:highlight w:val="none"/>
              </w:rPr>
            </w:pPr>
          </w:p>
        </w:tc>
        <w:tc>
          <w:tcPr>
            <w:tcW w:w="1314" w:type="pct"/>
            <w:vAlign w:val="center"/>
          </w:tcPr>
          <w:p w14:paraId="442C7766">
            <w:pPr>
              <w:keepNext/>
              <w:spacing w:line="400" w:lineRule="exact"/>
              <w:jc w:val="center"/>
              <w:rPr>
                <w:rFonts w:ascii="宋体" w:hAnsi="宋体" w:eastAsia="宋体" w:cs="宋体"/>
                <w:sz w:val="21"/>
                <w:szCs w:val="21"/>
                <w:highlight w:val="none"/>
              </w:rPr>
            </w:pPr>
          </w:p>
        </w:tc>
        <w:tc>
          <w:tcPr>
            <w:tcW w:w="956" w:type="pct"/>
          </w:tcPr>
          <w:p w14:paraId="2DE52528">
            <w:pPr>
              <w:keepNext/>
              <w:spacing w:line="360" w:lineRule="auto"/>
              <w:jc w:val="center"/>
              <w:rPr>
                <w:rFonts w:ascii="宋体" w:hAnsi="宋体" w:eastAsia="宋体" w:cs="宋体"/>
                <w:sz w:val="21"/>
                <w:szCs w:val="21"/>
                <w:highlight w:val="none"/>
              </w:rPr>
            </w:pPr>
          </w:p>
        </w:tc>
      </w:tr>
      <w:tr w14:paraId="40F67D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6" w:hRule="atLeast"/>
          <w:jc w:val="center"/>
        </w:trPr>
        <w:tc>
          <w:tcPr>
            <w:tcW w:w="4043" w:type="pct"/>
            <w:gridSpan w:val="5"/>
            <w:vAlign w:val="center"/>
          </w:tcPr>
          <w:p w14:paraId="393E3657">
            <w:pPr>
              <w:keepNext/>
              <w:spacing w:line="40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二、现场人员</w:t>
            </w:r>
          </w:p>
        </w:tc>
        <w:tc>
          <w:tcPr>
            <w:tcW w:w="956" w:type="pct"/>
          </w:tcPr>
          <w:p w14:paraId="3B5F4D46">
            <w:pPr>
              <w:keepNext/>
              <w:spacing w:line="360" w:lineRule="auto"/>
              <w:jc w:val="center"/>
              <w:rPr>
                <w:rFonts w:ascii="宋体" w:hAnsi="宋体" w:eastAsia="宋体" w:cs="宋体"/>
                <w:sz w:val="21"/>
                <w:szCs w:val="21"/>
                <w:highlight w:val="none"/>
              </w:rPr>
            </w:pPr>
          </w:p>
        </w:tc>
      </w:tr>
      <w:tr w14:paraId="705E95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6" w:hRule="atLeast"/>
          <w:jc w:val="center"/>
        </w:trPr>
        <w:tc>
          <w:tcPr>
            <w:tcW w:w="928" w:type="pct"/>
            <w:vAlign w:val="center"/>
          </w:tcPr>
          <w:p w14:paraId="7575555F">
            <w:pPr>
              <w:spacing w:line="40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项目经理</w:t>
            </w:r>
          </w:p>
        </w:tc>
        <w:tc>
          <w:tcPr>
            <w:tcW w:w="621" w:type="pct"/>
            <w:vAlign w:val="center"/>
          </w:tcPr>
          <w:p w14:paraId="74E3325B">
            <w:pPr>
              <w:keepNext/>
              <w:spacing w:line="360" w:lineRule="auto"/>
              <w:jc w:val="center"/>
              <w:rPr>
                <w:rFonts w:ascii="宋体" w:hAnsi="宋体" w:eastAsia="宋体" w:cs="宋体"/>
                <w:sz w:val="21"/>
                <w:szCs w:val="21"/>
                <w:highlight w:val="none"/>
              </w:rPr>
            </w:pPr>
          </w:p>
        </w:tc>
        <w:tc>
          <w:tcPr>
            <w:tcW w:w="595" w:type="pct"/>
            <w:vAlign w:val="center"/>
          </w:tcPr>
          <w:p w14:paraId="0BE368B1">
            <w:pPr>
              <w:keepNext/>
              <w:spacing w:line="360" w:lineRule="auto"/>
              <w:jc w:val="center"/>
              <w:rPr>
                <w:rFonts w:ascii="宋体" w:hAnsi="宋体" w:eastAsia="宋体" w:cs="宋体"/>
                <w:sz w:val="21"/>
                <w:szCs w:val="21"/>
                <w:highlight w:val="none"/>
              </w:rPr>
            </w:pPr>
          </w:p>
        </w:tc>
        <w:tc>
          <w:tcPr>
            <w:tcW w:w="585" w:type="pct"/>
            <w:vAlign w:val="center"/>
          </w:tcPr>
          <w:p w14:paraId="74E3A917">
            <w:pPr>
              <w:keepNext/>
              <w:spacing w:line="360" w:lineRule="auto"/>
              <w:jc w:val="center"/>
              <w:rPr>
                <w:rFonts w:ascii="宋体" w:hAnsi="宋体" w:eastAsia="宋体" w:cs="宋体"/>
                <w:sz w:val="21"/>
                <w:szCs w:val="21"/>
                <w:highlight w:val="none"/>
              </w:rPr>
            </w:pPr>
          </w:p>
        </w:tc>
        <w:tc>
          <w:tcPr>
            <w:tcW w:w="1314" w:type="pct"/>
            <w:vAlign w:val="center"/>
          </w:tcPr>
          <w:p w14:paraId="62D164C7">
            <w:pPr>
              <w:keepNext/>
              <w:spacing w:line="360" w:lineRule="auto"/>
              <w:jc w:val="center"/>
              <w:rPr>
                <w:rFonts w:ascii="宋体" w:hAnsi="宋体" w:eastAsia="宋体" w:cs="宋体"/>
                <w:sz w:val="21"/>
                <w:szCs w:val="21"/>
                <w:highlight w:val="none"/>
              </w:rPr>
            </w:pPr>
          </w:p>
        </w:tc>
        <w:tc>
          <w:tcPr>
            <w:tcW w:w="956" w:type="pct"/>
          </w:tcPr>
          <w:p w14:paraId="49917392">
            <w:pPr>
              <w:keepNext/>
              <w:spacing w:line="360" w:lineRule="auto"/>
              <w:jc w:val="center"/>
              <w:rPr>
                <w:rFonts w:ascii="宋体" w:hAnsi="宋体" w:eastAsia="宋体" w:cs="宋体"/>
                <w:sz w:val="21"/>
                <w:szCs w:val="21"/>
                <w:highlight w:val="none"/>
              </w:rPr>
            </w:pPr>
          </w:p>
        </w:tc>
      </w:tr>
      <w:tr w14:paraId="7F135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6" w:hRule="atLeast"/>
          <w:jc w:val="center"/>
        </w:trPr>
        <w:tc>
          <w:tcPr>
            <w:tcW w:w="928" w:type="pct"/>
            <w:vAlign w:val="center"/>
          </w:tcPr>
          <w:p w14:paraId="1ACD0EC0">
            <w:pPr>
              <w:spacing w:line="40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项目副经理</w:t>
            </w:r>
          </w:p>
        </w:tc>
        <w:tc>
          <w:tcPr>
            <w:tcW w:w="621" w:type="pct"/>
            <w:vAlign w:val="center"/>
          </w:tcPr>
          <w:p w14:paraId="49D3F554">
            <w:pPr>
              <w:keepNext/>
              <w:spacing w:line="360" w:lineRule="auto"/>
              <w:jc w:val="center"/>
              <w:rPr>
                <w:rFonts w:ascii="宋体" w:hAnsi="宋体" w:eastAsia="宋体" w:cs="宋体"/>
                <w:sz w:val="21"/>
                <w:szCs w:val="21"/>
                <w:highlight w:val="none"/>
              </w:rPr>
            </w:pPr>
          </w:p>
        </w:tc>
        <w:tc>
          <w:tcPr>
            <w:tcW w:w="595" w:type="pct"/>
            <w:vAlign w:val="center"/>
          </w:tcPr>
          <w:p w14:paraId="74274FF3">
            <w:pPr>
              <w:keepNext/>
              <w:spacing w:line="360" w:lineRule="auto"/>
              <w:jc w:val="center"/>
              <w:rPr>
                <w:rFonts w:ascii="宋体" w:hAnsi="宋体" w:eastAsia="宋体" w:cs="宋体"/>
                <w:sz w:val="21"/>
                <w:szCs w:val="21"/>
                <w:highlight w:val="none"/>
              </w:rPr>
            </w:pPr>
          </w:p>
        </w:tc>
        <w:tc>
          <w:tcPr>
            <w:tcW w:w="585" w:type="pct"/>
            <w:vAlign w:val="center"/>
          </w:tcPr>
          <w:p w14:paraId="52AE4288">
            <w:pPr>
              <w:keepNext/>
              <w:spacing w:line="360" w:lineRule="auto"/>
              <w:jc w:val="center"/>
              <w:rPr>
                <w:rFonts w:ascii="宋体" w:hAnsi="宋体" w:eastAsia="宋体" w:cs="宋体"/>
                <w:sz w:val="21"/>
                <w:szCs w:val="21"/>
                <w:highlight w:val="none"/>
              </w:rPr>
            </w:pPr>
          </w:p>
        </w:tc>
        <w:tc>
          <w:tcPr>
            <w:tcW w:w="1314" w:type="pct"/>
            <w:vAlign w:val="center"/>
          </w:tcPr>
          <w:p w14:paraId="5EBAFCEE">
            <w:pPr>
              <w:keepNext/>
              <w:spacing w:line="360" w:lineRule="auto"/>
              <w:jc w:val="center"/>
              <w:rPr>
                <w:rFonts w:ascii="宋体" w:hAnsi="宋体" w:eastAsia="宋体" w:cs="宋体"/>
                <w:sz w:val="21"/>
                <w:szCs w:val="21"/>
                <w:highlight w:val="none"/>
              </w:rPr>
            </w:pPr>
          </w:p>
        </w:tc>
        <w:tc>
          <w:tcPr>
            <w:tcW w:w="956" w:type="pct"/>
          </w:tcPr>
          <w:p w14:paraId="10513A2D">
            <w:pPr>
              <w:keepNext/>
              <w:spacing w:line="360" w:lineRule="auto"/>
              <w:jc w:val="center"/>
              <w:rPr>
                <w:rFonts w:ascii="宋体" w:hAnsi="宋体" w:eastAsia="宋体" w:cs="宋体"/>
                <w:sz w:val="21"/>
                <w:szCs w:val="21"/>
                <w:highlight w:val="none"/>
              </w:rPr>
            </w:pPr>
          </w:p>
        </w:tc>
      </w:tr>
      <w:tr w14:paraId="410F57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6" w:hRule="atLeast"/>
          <w:jc w:val="center"/>
        </w:trPr>
        <w:tc>
          <w:tcPr>
            <w:tcW w:w="928" w:type="pct"/>
            <w:vAlign w:val="center"/>
          </w:tcPr>
          <w:p w14:paraId="2FFD795C">
            <w:pPr>
              <w:spacing w:line="40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项目技术负责人</w:t>
            </w:r>
          </w:p>
        </w:tc>
        <w:tc>
          <w:tcPr>
            <w:tcW w:w="621" w:type="pct"/>
            <w:vAlign w:val="center"/>
          </w:tcPr>
          <w:p w14:paraId="4DF6494C">
            <w:pPr>
              <w:keepNext/>
              <w:spacing w:line="360" w:lineRule="auto"/>
              <w:jc w:val="center"/>
              <w:rPr>
                <w:rFonts w:ascii="宋体" w:hAnsi="宋体" w:eastAsia="宋体" w:cs="宋体"/>
                <w:sz w:val="21"/>
                <w:szCs w:val="21"/>
                <w:highlight w:val="none"/>
              </w:rPr>
            </w:pPr>
          </w:p>
        </w:tc>
        <w:tc>
          <w:tcPr>
            <w:tcW w:w="595" w:type="pct"/>
            <w:vAlign w:val="center"/>
          </w:tcPr>
          <w:p w14:paraId="4A537FD1">
            <w:pPr>
              <w:keepNext/>
              <w:spacing w:line="360" w:lineRule="auto"/>
              <w:jc w:val="center"/>
              <w:rPr>
                <w:rFonts w:ascii="宋体" w:hAnsi="宋体" w:eastAsia="宋体" w:cs="宋体"/>
                <w:sz w:val="21"/>
                <w:szCs w:val="21"/>
                <w:highlight w:val="none"/>
              </w:rPr>
            </w:pPr>
          </w:p>
        </w:tc>
        <w:tc>
          <w:tcPr>
            <w:tcW w:w="585" w:type="pct"/>
            <w:vAlign w:val="center"/>
          </w:tcPr>
          <w:p w14:paraId="009F399D">
            <w:pPr>
              <w:keepNext/>
              <w:spacing w:line="360" w:lineRule="auto"/>
              <w:jc w:val="center"/>
              <w:rPr>
                <w:rFonts w:ascii="宋体" w:hAnsi="宋体" w:eastAsia="宋体" w:cs="宋体"/>
                <w:sz w:val="21"/>
                <w:szCs w:val="21"/>
                <w:highlight w:val="none"/>
              </w:rPr>
            </w:pPr>
          </w:p>
        </w:tc>
        <w:tc>
          <w:tcPr>
            <w:tcW w:w="1314" w:type="pct"/>
            <w:vAlign w:val="center"/>
          </w:tcPr>
          <w:p w14:paraId="11B4B07F">
            <w:pPr>
              <w:keepNext/>
              <w:spacing w:line="360" w:lineRule="auto"/>
              <w:jc w:val="center"/>
              <w:rPr>
                <w:rFonts w:ascii="宋体" w:hAnsi="宋体" w:eastAsia="宋体" w:cs="宋体"/>
                <w:sz w:val="21"/>
                <w:szCs w:val="21"/>
                <w:highlight w:val="none"/>
              </w:rPr>
            </w:pPr>
          </w:p>
        </w:tc>
        <w:tc>
          <w:tcPr>
            <w:tcW w:w="956" w:type="pct"/>
          </w:tcPr>
          <w:p w14:paraId="7CB19D96">
            <w:pPr>
              <w:keepNext/>
              <w:spacing w:line="360" w:lineRule="auto"/>
              <w:jc w:val="center"/>
              <w:rPr>
                <w:rFonts w:ascii="宋体" w:hAnsi="宋体" w:eastAsia="宋体" w:cs="宋体"/>
                <w:sz w:val="21"/>
                <w:szCs w:val="21"/>
                <w:highlight w:val="none"/>
              </w:rPr>
            </w:pPr>
          </w:p>
        </w:tc>
      </w:tr>
      <w:tr w14:paraId="060F76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6" w:hRule="atLeast"/>
          <w:jc w:val="center"/>
        </w:trPr>
        <w:tc>
          <w:tcPr>
            <w:tcW w:w="928" w:type="pct"/>
            <w:vAlign w:val="center"/>
          </w:tcPr>
          <w:p w14:paraId="40EFBD08">
            <w:pPr>
              <w:spacing w:line="40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施工员</w:t>
            </w:r>
          </w:p>
        </w:tc>
        <w:tc>
          <w:tcPr>
            <w:tcW w:w="621" w:type="pct"/>
            <w:vAlign w:val="center"/>
          </w:tcPr>
          <w:p w14:paraId="11E0C2E9">
            <w:pPr>
              <w:keepNext/>
              <w:spacing w:line="360" w:lineRule="auto"/>
              <w:jc w:val="center"/>
              <w:rPr>
                <w:rFonts w:ascii="宋体" w:hAnsi="宋体" w:eastAsia="宋体" w:cs="宋体"/>
                <w:sz w:val="21"/>
                <w:szCs w:val="21"/>
                <w:highlight w:val="none"/>
              </w:rPr>
            </w:pPr>
          </w:p>
        </w:tc>
        <w:tc>
          <w:tcPr>
            <w:tcW w:w="595" w:type="pct"/>
            <w:vAlign w:val="center"/>
          </w:tcPr>
          <w:p w14:paraId="3667B7E9">
            <w:pPr>
              <w:keepNext/>
              <w:spacing w:line="360" w:lineRule="auto"/>
              <w:jc w:val="center"/>
              <w:rPr>
                <w:rFonts w:ascii="宋体" w:hAnsi="宋体" w:eastAsia="宋体" w:cs="宋体"/>
                <w:sz w:val="21"/>
                <w:szCs w:val="21"/>
                <w:highlight w:val="none"/>
              </w:rPr>
            </w:pPr>
          </w:p>
        </w:tc>
        <w:tc>
          <w:tcPr>
            <w:tcW w:w="585" w:type="pct"/>
            <w:vAlign w:val="center"/>
          </w:tcPr>
          <w:p w14:paraId="6E140506">
            <w:pPr>
              <w:keepNext/>
              <w:spacing w:line="360" w:lineRule="auto"/>
              <w:jc w:val="center"/>
              <w:rPr>
                <w:rFonts w:ascii="宋体" w:hAnsi="宋体" w:eastAsia="宋体" w:cs="宋体"/>
                <w:sz w:val="21"/>
                <w:szCs w:val="21"/>
                <w:highlight w:val="none"/>
              </w:rPr>
            </w:pPr>
          </w:p>
        </w:tc>
        <w:tc>
          <w:tcPr>
            <w:tcW w:w="1314" w:type="pct"/>
            <w:vAlign w:val="center"/>
          </w:tcPr>
          <w:p w14:paraId="59CB02ED">
            <w:pPr>
              <w:keepNext/>
              <w:spacing w:line="360" w:lineRule="auto"/>
              <w:jc w:val="center"/>
              <w:rPr>
                <w:rFonts w:ascii="宋体" w:hAnsi="宋体" w:eastAsia="宋体" w:cs="宋体"/>
                <w:sz w:val="21"/>
                <w:szCs w:val="21"/>
                <w:highlight w:val="none"/>
              </w:rPr>
            </w:pPr>
          </w:p>
        </w:tc>
        <w:tc>
          <w:tcPr>
            <w:tcW w:w="956" w:type="pct"/>
          </w:tcPr>
          <w:p w14:paraId="50468326">
            <w:pPr>
              <w:keepNext/>
              <w:spacing w:line="360" w:lineRule="auto"/>
              <w:jc w:val="center"/>
              <w:rPr>
                <w:rFonts w:ascii="宋体" w:hAnsi="宋体" w:eastAsia="宋体" w:cs="宋体"/>
                <w:sz w:val="21"/>
                <w:szCs w:val="21"/>
                <w:highlight w:val="none"/>
              </w:rPr>
            </w:pPr>
          </w:p>
        </w:tc>
      </w:tr>
      <w:tr w14:paraId="4E81D7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6" w:hRule="atLeast"/>
          <w:jc w:val="center"/>
        </w:trPr>
        <w:tc>
          <w:tcPr>
            <w:tcW w:w="928" w:type="pct"/>
            <w:vAlign w:val="center"/>
          </w:tcPr>
          <w:p w14:paraId="64139B3E">
            <w:pPr>
              <w:spacing w:line="40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质检员（质量员）</w:t>
            </w:r>
          </w:p>
        </w:tc>
        <w:tc>
          <w:tcPr>
            <w:tcW w:w="621" w:type="pct"/>
            <w:vAlign w:val="center"/>
          </w:tcPr>
          <w:p w14:paraId="3C14F1DA">
            <w:pPr>
              <w:keepNext/>
              <w:spacing w:line="360" w:lineRule="auto"/>
              <w:jc w:val="center"/>
              <w:rPr>
                <w:rFonts w:ascii="宋体" w:hAnsi="宋体" w:eastAsia="宋体" w:cs="宋体"/>
                <w:sz w:val="21"/>
                <w:szCs w:val="21"/>
                <w:highlight w:val="none"/>
              </w:rPr>
            </w:pPr>
          </w:p>
        </w:tc>
        <w:tc>
          <w:tcPr>
            <w:tcW w:w="595" w:type="pct"/>
            <w:vAlign w:val="center"/>
          </w:tcPr>
          <w:p w14:paraId="500E066E">
            <w:pPr>
              <w:keepNext/>
              <w:spacing w:line="360" w:lineRule="auto"/>
              <w:jc w:val="center"/>
              <w:rPr>
                <w:rFonts w:ascii="宋体" w:hAnsi="宋体" w:eastAsia="宋体" w:cs="宋体"/>
                <w:sz w:val="21"/>
                <w:szCs w:val="21"/>
                <w:highlight w:val="none"/>
              </w:rPr>
            </w:pPr>
          </w:p>
        </w:tc>
        <w:tc>
          <w:tcPr>
            <w:tcW w:w="585" w:type="pct"/>
            <w:vAlign w:val="center"/>
          </w:tcPr>
          <w:p w14:paraId="2C683A11">
            <w:pPr>
              <w:keepNext/>
              <w:spacing w:line="360" w:lineRule="auto"/>
              <w:jc w:val="center"/>
              <w:rPr>
                <w:rFonts w:ascii="宋体" w:hAnsi="宋体" w:eastAsia="宋体" w:cs="宋体"/>
                <w:sz w:val="21"/>
                <w:szCs w:val="21"/>
                <w:highlight w:val="none"/>
              </w:rPr>
            </w:pPr>
          </w:p>
        </w:tc>
        <w:tc>
          <w:tcPr>
            <w:tcW w:w="1314" w:type="pct"/>
            <w:vAlign w:val="center"/>
          </w:tcPr>
          <w:p w14:paraId="3459C638">
            <w:pPr>
              <w:keepNext/>
              <w:spacing w:line="360" w:lineRule="auto"/>
              <w:jc w:val="center"/>
              <w:rPr>
                <w:rFonts w:ascii="宋体" w:hAnsi="宋体" w:eastAsia="宋体" w:cs="宋体"/>
                <w:sz w:val="21"/>
                <w:szCs w:val="21"/>
                <w:highlight w:val="none"/>
              </w:rPr>
            </w:pPr>
          </w:p>
        </w:tc>
        <w:tc>
          <w:tcPr>
            <w:tcW w:w="956" w:type="pct"/>
          </w:tcPr>
          <w:p w14:paraId="0AA74461">
            <w:pPr>
              <w:keepNext/>
              <w:spacing w:line="360" w:lineRule="auto"/>
              <w:jc w:val="center"/>
              <w:rPr>
                <w:rFonts w:ascii="宋体" w:hAnsi="宋体" w:eastAsia="宋体" w:cs="宋体"/>
                <w:sz w:val="21"/>
                <w:szCs w:val="21"/>
                <w:highlight w:val="none"/>
              </w:rPr>
            </w:pPr>
          </w:p>
        </w:tc>
      </w:tr>
      <w:tr w14:paraId="1D1B82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6" w:hRule="atLeast"/>
          <w:jc w:val="center"/>
        </w:trPr>
        <w:tc>
          <w:tcPr>
            <w:tcW w:w="928" w:type="pct"/>
            <w:vAlign w:val="center"/>
          </w:tcPr>
          <w:p w14:paraId="41120E20">
            <w:pPr>
              <w:spacing w:line="40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安全员</w:t>
            </w:r>
          </w:p>
        </w:tc>
        <w:tc>
          <w:tcPr>
            <w:tcW w:w="621" w:type="pct"/>
            <w:vAlign w:val="center"/>
          </w:tcPr>
          <w:p w14:paraId="0CC313C9">
            <w:pPr>
              <w:keepNext/>
              <w:spacing w:line="360" w:lineRule="auto"/>
              <w:jc w:val="center"/>
              <w:rPr>
                <w:rFonts w:ascii="宋体" w:hAnsi="宋体" w:eastAsia="宋体" w:cs="宋体"/>
                <w:sz w:val="21"/>
                <w:szCs w:val="21"/>
                <w:highlight w:val="none"/>
              </w:rPr>
            </w:pPr>
          </w:p>
        </w:tc>
        <w:tc>
          <w:tcPr>
            <w:tcW w:w="595" w:type="pct"/>
            <w:vAlign w:val="center"/>
          </w:tcPr>
          <w:p w14:paraId="06B9B385">
            <w:pPr>
              <w:keepNext/>
              <w:spacing w:line="360" w:lineRule="auto"/>
              <w:jc w:val="center"/>
              <w:rPr>
                <w:rFonts w:ascii="宋体" w:hAnsi="宋体" w:eastAsia="宋体" w:cs="宋体"/>
                <w:sz w:val="21"/>
                <w:szCs w:val="21"/>
                <w:highlight w:val="none"/>
              </w:rPr>
            </w:pPr>
          </w:p>
        </w:tc>
        <w:tc>
          <w:tcPr>
            <w:tcW w:w="585" w:type="pct"/>
            <w:vAlign w:val="center"/>
          </w:tcPr>
          <w:p w14:paraId="569CA5DC">
            <w:pPr>
              <w:keepNext/>
              <w:spacing w:line="360" w:lineRule="auto"/>
              <w:jc w:val="center"/>
              <w:rPr>
                <w:rFonts w:ascii="宋体" w:hAnsi="宋体" w:eastAsia="宋体" w:cs="宋体"/>
                <w:sz w:val="21"/>
                <w:szCs w:val="21"/>
                <w:highlight w:val="none"/>
              </w:rPr>
            </w:pPr>
          </w:p>
        </w:tc>
        <w:tc>
          <w:tcPr>
            <w:tcW w:w="1314" w:type="pct"/>
            <w:vAlign w:val="center"/>
          </w:tcPr>
          <w:p w14:paraId="5E3B959D">
            <w:pPr>
              <w:keepNext/>
              <w:spacing w:line="360" w:lineRule="auto"/>
              <w:jc w:val="center"/>
              <w:rPr>
                <w:rFonts w:ascii="宋体" w:hAnsi="宋体" w:eastAsia="宋体" w:cs="宋体"/>
                <w:sz w:val="21"/>
                <w:szCs w:val="21"/>
                <w:highlight w:val="none"/>
              </w:rPr>
            </w:pPr>
          </w:p>
        </w:tc>
        <w:tc>
          <w:tcPr>
            <w:tcW w:w="956" w:type="pct"/>
          </w:tcPr>
          <w:p w14:paraId="71F02F0C">
            <w:pPr>
              <w:keepNext/>
              <w:spacing w:line="360" w:lineRule="auto"/>
              <w:jc w:val="center"/>
              <w:rPr>
                <w:rFonts w:ascii="宋体" w:hAnsi="宋体" w:eastAsia="宋体" w:cs="宋体"/>
                <w:sz w:val="21"/>
                <w:szCs w:val="21"/>
                <w:highlight w:val="none"/>
              </w:rPr>
            </w:pPr>
          </w:p>
        </w:tc>
      </w:tr>
      <w:tr w14:paraId="523064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6" w:hRule="atLeast"/>
          <w:jc w:val="center"/>
        </w:trPr>
        <w:tc>
          <w:tcPr>
            <w:tcW w:w="928" w:type="pct"/>
            <w:vAlign w:val="center"/>
          </w:tcPr>
          <w:p w14:paraId="2850C1DB">
            <w:pPr>
              <w:spacing w:line="40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资料员</w:t>
            </w:r>
          </w:p>
        </w:tc>
        <w:tc>
          <w:tcPr>
            <w:tcW w:w="621" w:type="pct"/>
            <w:vAlign w:val="center"/>
          </w:tcPr>
          <w:p w14:paraId="4F07749D">
            <w:pPr>
              <w:keepNext/>
              <w:spacing w:line="360" w:lineRule="auto"/>
              <w:jc w:val="center"/>
              <w:rPr>
                <w:rFonts w:ascii="宋体" w:hAnsi="宋体" w:eastAsia="宋体" w:cs="宋体"/>
                <w:sz w:val="21"/>
                <w:szCs w:val="21"/>
                <w:highlight w:val="none"/>
              </w:rPr>
            </w:pPr>
          </w:p>
        </w:tc>
        <w:tc>
          <w:tcPr>
            <w:tcW w:w="595" w:type="pct"/>
            <w:vAlign w:val="center"/>
          </w:tcPr>
          <w:p w14:paraId="3F542124">
            <w:pPr>
              <w:keepNext/>
              <w:spacing w:line="360" w:lineRule="auto"/>
              <w:jc w:val="center"/>
              <w:rPr>
                <w:rFonts w:ascii="宋体" w:hAnsi="宋体" w:eastAsia="宋体" w:cs="宋体"/>
                <w:sz w:val="21"/>
                <w:szCs w:val="21"/>
                <w:highlight w:val="none"/>
              </w:rPr>
            </w:pPr>
          </w:p>
        </w:tc>
        <w:tc>
          <w:tcPr>
            <w:tcW w:w="585" w:type="pct"/>
            <w:vAlign w:val="center"/>
          </w:tcPr>
          <w:p w14:paraId="327BF25C">
            <w:pPr>
              <w:keepNext/>
              <w:spacing w:line="360" w:lineRule="auto"/>
              <w:jc w:val="center"/>
              <w:rPr>
                <w:rFonts w:ascii="宋体" w:hAnsi="宋体" w:eastAsia="宋体" w:cs="宋体"/>
                <w:sz w:val="21"/>
                <w:szCs w:val="21"/>
                <w:highlight w:val="none"/>
              </w:rPr>
            </w:pPr>
          </w:p>
        </w:tc>
        <w:tc>
          <w:tcPr>
            <w:tcW w:w="1314" w:type="pct"/>
            <w:vAlign w:val="center"/>
          </w:tcPr>
          <w:p w14:paraId="217947D0">
            <w:pPr>
              <w:keepNext/>
              <w:spacing w:line="360" w:lineRule="auto"/>
              <w:jc w:val="center"/>
              <w:rPr>
                <w:rFonts w:ascii="宋体" w:hAnsi="宋体" w:eastAsia="宋体" w:cs="宋体"/>
                <w:sz w:val="21"/>
                <w:szCs w:val="21"/>
                <w:highlight w:val="none"/>
              </w:rPr>
            </w:pPr>
          </w:p>
        </w:tc>
        <w:tc>
          <w:tcPr>
            <w:tcW w:w="956" w:type="pct"/>
          </w:tcPr>
          <w:p w14:paraId="2741EF9F">
            <w:pPr>
              <w:keepNext/>
              <w:spacing w:line="360" w:lineRule="auto"/>
              <w:jc w:val="center"/>
              <w:rPr>
                <w:rFonts w:ascii="宋体" w:hAnsi="宋体" w:eastAsia="宋体" w:cs="宋体"/>
                <w:sz w:val="21"/>
                <w:szCs w:val="21"/>
                <w:highlight w:val="none"/>
              </w:rPr>
            </w:pPr>
          </w:p>
        </w:tc>
      </w:tr>
      <w:tr w14:paraId="0CB5CA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6" w:hRule="atLeast"/>
          <w:jc w:val="center"/>
        </w:trPr>
        <w:tc>
          <w:tcPr>
            <w:tcW w:w="928" w:type="pct"/>
            <w:vAlign w:val="center"/>
          </w:tcPr>
          <w:p w14:paraId="79A97079">
            <w:pPr>
              <w:spacing w:line="40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其他人员</w:t>
            </w:r>
          </w:p>
        </w:tc>
        <w:tc>
          <w:tcPr>
            <w:tcW w:w="621" w:type="pct"/>
            <w:vAlign w:val="center"/>
          </w:tcPr>
          <w:p w14:paraId="3474B19F">
            <w:pPr>
              <w:keepNext/>
              <w:spacing w:line="360" w:lineRule="auto"/>
              <w:jc w:val="center"/>
              <w:rPr>
                <w:rFonts w:ascii="宋体" w:hAnsi="宋体" w:eastAsia="宋体" w:cs="宋体"/>
                <w:sz w:val="21"/>
                <w:szCs w:val="21"/>
                <w:highlight w:val="none"/>
              </w:rPr>
            </w:pPr>
          </w:p>
        </w:tc>
        <w:tc>
          <w:tcPr>
            <w:tcW w:w="595" w:type="pct"/>
            <w:vAlign w:val="center"/>
          </w:tcPr>
          <w:p w14:paraId="77532D31">
            <w:pPr>
              <w:keepNext/>
              <w:spacing w:line="360" w:lineRule="auto"/>
              <w:jc w:val="center"/>
              <w:rPr>
                <w:rFonts w:ascii="宋体" w:hAnsi="宋体" w:eastAsia="宋体" w:cs="宋体"/>
                <w:sz w:val="21"/>
                <w:szCs w:val="21"/>
                <w:highlight w:val="none"/>
              </w:rPr>
            </w:pPr>
          </w:p>
        </w:tc>
        <w:tc>
          <w:tcPr>
            <w:tcW w:w="585" w:type="pct"/>
            <w:vAlign w:val="center"/>
          </w:tcPr>
          <w:p w14:paraId="73F5B1CE">
            <w:pPr>
              <w:keepNext/>
              <w:spacing w:line="360" w:lineRule="auto"/>
              <w:jc w:val="center"/>
              <w:rPr>
                <w:rFonts w:ascii="宋体" w:hAnsi="宋体" w:eastAsia="宋体" w:cs="宋体"/>
                <w:sz w:val="21"/>
                <w:szCs w:val="21"/>
                <w:highlight w:val="none"/>
              </w:rPr>
            </w:pPr>
          </w:p>
        </w:tc>
        <w:tc>
          <w:tcPr>
            <w:tcW w:w="1314" w:type="pct"/>
            <w:vAlign w:val="center"/>
          </w:tcPr>
          <w:p w14:paraId="648638E1">
            <w:pPr>
              <w:keepNext/>
              <w:spacing w:line="360" w:lineRule="auto"/>
              <w:jc w:val="center"/>
              <w:rPr>
                <w:rFonts w:ascii="宋体" w:hAnsi="宋体" w:eastAsia="宋体" w:cs="宋体"/>
                <w:sz w:val="21"/>
                <w:szCs w:val="21"/>
                <w:highlight w:val="none"/>
              </w:rPr>
            </w:pPr>
          </w:p>
        </w:tc>
        <w:tc>
          <w:tcPr>
            <w:tcW w:w="956" w:type="pct"/>
          </w:tcPr>
          <w:p w14:paraId="77FA7143">
            <w:pPr>
              <w:keepNext/>
              <w:spacing w:line="360" w:lineRule="auto"/>
              <w:jc w:val="center"/>
              <w:rPr>
                <w:rFonts w:ascii="宋体" w:hAnsi="宋体" w:eastAsia="宋体" w:cs="宋体"/>
                <w:sz w:val="21"/>
                <w:szCs w:val="21"/>
                <w:highlight w:val="none"/>
              </w:rPr>
            </w:pPr>
          </w:p>
        </w:tc>
      </w:tr>
    </w:tbl>
    <w:p w14:paraId="25D86083">
      <w:pPr>
        <w:keepNext/>
        <w:keepLines/>
        <w:spacing w:before="120" w:after="120" w:line="360" w:lineRule="auto"/>
        <w:jc w:val="left"/>
        <w:outlineLvl w:val="0"/>
        <w:rPr>
          <w:rFonts w:ascii="宋体" w:hAnsi="宋体" w:eastAsia="宋体" w:cs="宋体"/>
          <w:bCs/>
          <w:sz w:val="24"/>
          <w:highlight w:val="none"/>
        </w:rPr>
      </w:pPr>
      <w:r>
        <w:rPr>
          <w:rFonts w:hint="eastAsia" w:ascii="宋体" w:hAnsi="宋体" w:eastAsia="宋体" w:cs="宋体"/>
          <w:bCs/>
          <w:sz w:val="24"/>
          <w:highlight w:val="none"/>
        </w:rPr>
        <w:br w:type="page"/>
      </w:r>
      <w:bookmarkStart w:id="284" w:name="_Toc2573"/>
      <w:bookmarkStart w:id="285" w:name="_Toc29851"/>
      <w:bookmarkStart w:id="286" w:name="_Toc25967"/>
      <w:r>
        <w:rPr>
          <w:rFonts w:hint="eastAsia" w:ascii="宋体" w:hAnsi="宋体" w:eastAsia="宋体" w:cs="宋体"/>
          <w:bCs/>
          <w:sz w:val="24"/>
          <w:highlight w:val="none"/>
        </w:rPr>
        <w:t>附件7：分包人主要施工管理人员表</w:t>
      </w:r>
      <w:bookmarkEnd w:id="284"/>
      <w:bookmarkEnd w:id="285"/>
      <w:bookmarkEnd w:id="286"/>
    </w:p>
    <w:p w14:paraId="472E859F">
      <w:pPr>
        <w:spacing w:line="360" w:lineRule="auto"/>
        <w:jc w:val="center"/>
        <w:rPr>
          <w:rFonts w:ascii="宋体" w:hAnsi="宋体" w:eastAsia="宋体" w:cs="宋体"/>
          <w:sz w:val="22"/>
          <w:szCs w:val="22"/>
          <w:highlight w:val="none"/>
        </w:rPr>
      </w:pPr>
      <w:r>
        <w:rPr>
          <w:rFonts w:hint="eastAsia" w:ascii="宋体" w:hAnsi="宋体" w:eastAsia="宋体" w:cs="宋体"/>
          <w:sz w:val="22"/>
          <w:szCs w:val="22"/>
          <w:highlight w:val="none"/>
        </w:rPr>
        <w:t>分包人主要施工管理人员表</w:t>
      </w:r>
    </w:p>
    <w:tbl>
      <w:tblPr>
        <w:tblStyle w:val="13"/>
        <w:tblW w:w="533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2123"/>
        <w:gridCol w:w="1396"/>
        <w:gridCol w:w="1116"/>
        <w:gridCol w:w="1392"/>
        <w:gridCol w:w="3208"/>
        <w:gridCol w:w="1949"/>
      </w:tblGrid>
      <w:tr w14:paraId="17F35E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8" w:hRule="atLeast"/>
          <w:jc w:val="center"/>
        </w:trPr>
        <w:tc>
          <w:tcPr>
            <w:tcW w:w="949" w:type="pct"/>
            <w:tcBorders>
              <w:top w:val="single" w:color="auto" w:sz="12" w:space="0"/>
              <w:bottom w:val="double" w:color="auto" w:sz="6" w:space="0"/>
            </w:tcBorders>
            <w:vAlign w:val="center"/>
          </w:tcPr>
          <w:p w14:paraId="21607679">
            <w:pPr>
              <w:keepNext/>
              <w:spacing w:line="40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名    称</w:t>
            </w:r>
          </w:p>
        </w:tc>
        <w:tc>
          <w:tcPr>
            <w:tcW w:w="624" w:type="pct"/>
            <w:tcBorders>
              <w:top w:val="single" w:color="auto" w:sz="12" w:space="0"/>
              <w:bottom w:val="double" w:color="auto" w:sz="6" w:space="0"/>
            </w:tcBorders>
            <w:vAlign w:val="center"/>
          </w:tcPr>
          <w:p w14:paraId="5C20693F">
            <w:pPr>
              <w:keepNext/>
              <w:spacing w:line="40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姓名</w:t>
            </w:r>
          </w:p>
        </w:tc>
        <w:tc>
          <w:tcPr>
            <w:tcW w:w="499" w:type="pct"/>
            <w:tcBorders>
              <w:top w:val="single" w:color="auto" w:sz="12" w:space="0"/>
              <w:bottom w:val="double" w:color="auto" w:sz="6" w:space="0"/>
            </w:tcBorders>
            <w:vAlign w:val="center"/>
          </w:tcPr>
          <w:p w14:paraId="577079DA">
            <w:pPr>
              <w:keepNext/>
              <w:spacing w:line="40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职务</w:t>
            </w:r>
          </w:p>
        </w:tc>
        <w:tc>
          <w:tcPr>
            <w:tcW w:w="622" w:type="pct"/>
            <w:tcBorders>
              <w:top w:val="single" w:color="auto" w:sz="12" w:space="0"/>
              <w:bottom w:val="double" w:color="auto" w:sz="6" w:space="0"/>
            </w:tcBorders>
            <w:vAlign w:val="center"/>
          </w:tcPr>
          <w:p w14:paraId="139C8F18">
            <w:pPr>
              <w:keepNext/>
              <w:spacing w:line="40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职称</w:t>
            </w:r>
          </w:p>
        </w:tc>
        <w:tc>
          <w:tcPr>
            <w:tcW w:w="1431" w:type="pct"/>
            <w:tcBorders>
              <w:top w:val="single" w:color="auto" w:sz="12" w:space="0"/>
              <w:bottom w:val="double" w:color="auto" w:sz="6" w:space="0"/>
            </w:tcBorders>
            <w:vAlign w:val="center"/>
          </w:tcPr>
          <w:p w14:paraId="56FFC61C">
            <w:pPr>
              <w:keepNext/>
              <w:spacing w:line="40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主要资历、经验及承担过的项目</w:t>
            </w:r>
          </w:p>
        </w:tc>
        <w:tc>
          <w:tcPr>
            <w:tcW w:w="871" w:type="pct"/>
            <w:tcBorders>
              <w:top w:val="single" w:color="auto" w:sz="12" w:space="0"/>
              <w:bottom w:val="double" w:color="auto" w:sz="6" w:space="0"/>
            </w:tcBorders>
            <w:vAlign w:val="center"/>
          </w:tcPr>
          <w:p w14:paraId="4F740B8D">
            <w:pPr>
              <w:keepNext/>
              <w:spacing w:line="40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身份证号码</w:t>
            </w:r>
          </w:p>
        </w:tc>
      </w:tr>
      <w:tr w14:paraId="11FD81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5" w:hRule="atLeast"/>
          <w:jc w:val="center"/>
        </w:trPr>
        <w:tc>
          <w:tcPr>
            <w:tcW w:w="4128" w:type="pct"/>
            <w:gridSpan w:val="5"/>
            <w:tcBorders>
              <w:top w:val="double" w:color="auto" w:sz="6" w:space="0"/>
            </w:tcBorders>
            <w:vAlign w:val="center"/>
          </w:tcPr>
          <w:p w14:paraId="014D8EAA">
            <w:pPr>
              <w:keepNext/>
              <w:spacing w:line="40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一、总部人员</w:t>
            </w:r>
          </w:p>
        </w:tc>
        <w:tc>
          <w:tcPr>
            <w:tcW w:w="871" w:type="pct"/>
            <w:tcBorders>
              <w:top w:val="double" w:color="auto" w:sz="6" w:space="0"/>
            </w:tcBorders>
          </w:tcPr>
          <w:p w14:paraId="298CDC6B">
            <w:pPr>
              <w:keepNext/>
              <w:spacing w:line="400" w:lineRule="exact"/>
              <w:jc w:val="both"/>
              <w:rPr>
                <w:rFonts w:ascii="宋体" w:hAnsi="宋体" w:eastAsia="宋体" w:cs="宋体"/>
                <w:sz w:val="21"/>
                <w:szCs w:val="21"/>
                <w:highlight w:val="none"/>
              </w:rPr>
            </w:pPr>
          </w:p>
        </w:tc>
      </w:tr>
      <w:tr w14:paraId="23B68F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949" w:type="pct"/>
            <w:tcBorders>
              <w:top w:val="nil"/>
              <w:bottom w:val="nil"/>
            </w:tcBorders>
            <w:vAlign w:val="center"/>
          </w:tcPr>
          <w:p w14:paraId="47C8D50C">
            <w:pPr>
              <w:keepNext/>
              <w:spacing w:line="400" w:lineRule="exact"/>
              <w:jc w:val="left"/>
              <w:rPr>
                <w:rFonts w:ascii="宋体" w:hAnsi="宋体" w:eastAsia="宋体" w:cs="宋体"/>
                <w:sz w:val="21"/>
                <w:szCs w:val="21"/>
                <w:highlight w:val="none"/>
              </w:rPr>
            </w:pPr>
            <w:r>
              <w:rPr>
                <w:rFonts w:hint="eastAsia" w:ascii="宋体" w:hAnsi="宋体" w:eastAsia="宋体" w:cs="宋体"/>
                <w:sz w:val="21"/>
                <w:szCs w:val="21"/>
                <w:highlight w:val="none"/>
              </w:rPr>
              <w:t>项目主管</w:t>
            </w:r>
          </w:p>
        </w:tc>
        <w:tc>
          <w:tcPr>
            <w:tcW w:w="624" w:type="pct"/>
            <w:tcBorders>
              <w:top w:val="nil"/>
            </w:tcBorders>
            <w:vAlign w:val="center"/>
          </w:tcPr>
          <w:p w14:paraId="62E115AD">
            <w:pPr>
              <w:keepNext/>
              <w:spacing w:line="400" w:lineRule="exact"/>
              <w:jc w:val="both"/>
              <w:rPr>
                <w:rFonts w:ascii="宋体" w:hAnsi="宋体" w:eastAsia="宋体" w:cs="宋体"/>
                <w:sz w:val="21"/>
                <w:szCs w:val="21"/>
                <w:highlight w:val="none"/>
              </w:rPr>
            </w:pPr>
          </w:p>
        </w:tc>
        <w:tc>
          <w:tcPr>
            <w:tcW w:w="499" w:type="pct"/>
            <w:tcBorders>
              <w:top w:val="nil"/>
            </w:tcBorders>
            <w:vAlign w:val="center"/>
          </w:tcPr>
          <w:p w14:paraId="77B62533">
            <w:pPr>
              <w:keepNext/>
              <w:spacing w:line="400" w:lineRule="exact"/>
              <w:jc w:val="both"/>
              <w:rPr>
                <w:rFonts w:ascii="宋体" w:hAnsi="宋体" w:eastAsia="宋体" w:cs="宋体"/>
                <w:sz w:val="21"/>
                <w:szCs w:val="21"/>
                <w:highlight w:val="none"/>
              </w:rPr>
            </w:pPr>
          </w:p>
        </w:tc>
        <w:tc>
          <w:tcPr>
            <w:tcW w:w="622" w:type="pct"/>
            <w:tcBorders>
              <w:top w:val="nil"/>
            </w:tcBorders>
            <w:vAlign w:val="center"/>
          </w:tcPr>
          <w:p w14:paraId="3DA24A4A">
            <w:pPr>
              <w:keepNext/>
              <w:spacing w:line="400" w:lineRule="exact"/>
              <w:jc w:val="both"/>
              <w:rPr>
                <w:rFonts w:ascii="宋体" w:hAnsi="宋体" w:eastAsia="宋体" w:cs="宋体"/>
                <w:sz w:val="21"/>
                <w:szCs w:val="21"/>
                <w:highlight w:val="none"/>
              </w:rPr>
            </w:pPr>
          </w:p>
        </w:tc>
        <w:tc>
          <w:tcPr>
            <w:tcW w:w="1431" w:type="pct"/>
            <w:tcBorders>
              <w:top w:val="nil"/>
            </w:tcBorders>
            <w:vAlign w:val="center"/>
          </w:tcPr>
          <w:p w14:paraId="4F43180A">
            <w:pPr>
              <w:keepNext/>
              <w:spacing w:line="400" w:lineRule="exact"/>
              <w:jc w:val="both"/>
              <w:rPr>
                <w:rFonts w:ascii="宋体" w:hAnsi="宋体" w:eastAsia="宋体" w:cs="宋体"/>
                <w:sz w:val="21"/>
                <w:szCs w:val="21"/>
                <w:highlight w:val="none"/>
              </w:rPr>
            </w:pPr>
          </w:p>
        </w:tc>
        <w:tc>
          <w:tcPr>
            <w:tcW w:w="871" w:type="pct"/>
            <w:tcBorders>
              <w:top w:val="nil"/>
            </w:tcBorders>
          </w:tcPr>
          <w:p w14:paraId="1EB1EE3F">
            <w:pPr>
              <w:keepNext/>
              <w:spacing w:line="400" w:lineRule="exact"/>
              <w:jc w:val="both"/>
              <w:rPr>
                <w:rFonts w:ascii="宋体" w:hAnsi="宋体" w:eastAsia="宋体" w:cs="宋体"/>
                <w:sz w:val="21"/>
                <w:szCs w:val="21"/>
                <w:highlight w:val="none"/>
              </w:rPr>
            </w:pPr>
          </w:p>
        </w:tc>
      </w:tr>
      <w:tr w14:paraId="58FB0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949" w:type="pct"/>
            <w:tcBorders>
              <w:bottom w:val="nil"/>
            </w:tcBorders>
            <w:vAlign w:val="center"/>
          </w:tcPr>
          <w:p w14:paraId="6144AB69">
            <w:pPr>
              <w:keepNext/>
              <w:spacing w:line="400" w:lineRule="exact"/>
              <w:jc w:val="left"/>
              <w:rPr>
                <w:rFonts w:ascii="宋体" w:hAnsi="宋体" w:eastAsia="宋体" w:cs="宋体"/>
                <w:sz w:val="21"/>
                <w:szCs w:val="21"/>
                <w:highlight w:val="none"/>
              </w:rPr>
            </w:pPr>
          </w:p>
        </w:tc>
        <w:tc>
          <w:tcPr>
            <w:tcW w:w="624" w:type="pct"/>
            <w:vAlign w:val="center"/>
          </w:tcPr>
          <w:p w14:paraId="7A0C1EC8">
            <w:pPr>
              <w:keepNext/>
              <w:spacing w:line="400" w:lineRule="exact"/>
              <w:jc w:val="both"/>
              <w:rPr>
                <w:rFonts w:ascii="宋体" w:hAnsi="宋体" w:eastAsia="宋体" w:cs="宋体"/>
                <w:sz w:val="21"/>
                <w:szCs w:val="21"/>
                <w:highlight w:val="none"/>
              </w:rPr>
            </w:pPr>
          </w:p>
        </w:tc>
        <w:tc>
          <w:tcPr>
            <w:tcW w:w="499" w:type="pct"/>
            <w:vAlign w:val="center"/>
          </w:tcPr>
          <w:p w14:paraId="0013838F">
            <w:pPr>
              <w:keepNext/>
              <w:spacing w:line="400" w:lineRule="exact"/>
              <w:jc w:val="both"/>
              <w:rPr>
                <w:rFonts w:ascii="宋体" w:hAnsi="宋体" w:eastAsia="宋体" w:cs="宋体"/>
                <w:sz w:val="21"/>
                <w:szCs w:val="21"/>
                <w:highlight w:val="none"/>
              </w:rPr>
            </w:pPr>
          </w:p>
        </w:tc>
        <w:tc>
          <w:tcPr>
            <w:tcW w:w="622" w:type="pct"/>
            <w:vAlign w:val="center"/>
          </w:tcPr>
          <w:p w14:paraId="31377407">
            <w:pPr>
              <w:keepNext/>
              <w:spacing w:line="400" w:lineRule="exact"/>
              <w:jc w:val="both"/>
              <w:rPr>
                <w:rFonts w:ascii="宋体" w:hAnsi="宋体" w:eastAsia="宋体" w:cs="宋体"/>
                <w:sz w:val="21"/>
                <w:szCs w:val="21"/>
                <w:highlight w:val="none"/>
              </w:rPr>
            </w:pPr>
          </w:p>
        </w:tc>
        <w:tc>
          <w:tcPr>
            <w:tcW w:w="1431" w:type="pct"/>
            <w:vAlign w:val="center"/>
          </w:tcPr>
          <w:p w14:paraId="5B524F2B">
            <w:pPr>
              <w:keepNext/>
              <w:spacing w:line="400" w:lineRule="exact"/>
              <w:jc w:val="both"/>
              <w:rPr>
                <w:rFonts w:ascii="宋体" w:hAnsi="宋体" w:eastAsia="宋体" w:cs="宋体"/>
                <w:sz w:val="21"/>
                <w:szCs w:val="21"/>
                <w:highlight w:val="none"/>
              </w:rPr>
            </w:pPr>
          </w:p>
        </w:tc>
        <w:tc>
          <w:tcPr>
            <w:tcW w:w="871" w:type="pct"/>
          </w:tcPr>
          <w:p w14:paraId="4E316502">
            <w:pPr>
              <w:keepNext/>
              <w:spacing w:line="400" w:lineRule="exact"/>
              <w:jc w:val="both"/>
              <w:rPr>
                <w:rFonts w:ascii="宋体" w:hAnsi="宋体" w:eastAsia="宋体" w:cs="宋体"/>
                <w:sz w:val="21"/>
                <w:szCs w:val="21"/>
                <w:highlight w:val="none"/>
              </w:rPr>
            </w:pPr>
          </w:p>
        </w:tc>
      </w:tr>
      <w:tr w14:paraId="18EF0B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949" w:type="pct"/>
            <w:tcBorders>
              <w:top w:val="nil"/>
              <w:bottom w:val="nil"/>
            </w:tcBorders>
            <w:vAlign w:val="center"/>
          </w:tcPr>
          <w:p w14:paraId="23FC5854">
            <w:pPr>
              <w:keepNext/>
              <w:spacing w:line="400" w:lineRule="exact"/>
              <w:jc w:val="left"/>
              <w:rPr>
                <w:rFonts w:ascii="宋体" w:hAnsi="宋体" w:eastAsia="宋体" w:cs="宋体"/>
                <w:sz w:val="21"/>
                <w:szCs w:val="21"/>
                <w:highlight w:val="none"/>
              </w:rPr>
            </w:pPr>
            <w:r>
              <w:rPr>
                <w:rFonts w:hint="eastAsia" w:ascii="宋体" w:hAnsi="宋体" w:eastAsia="宋体" w:cs="宋体"/>
                <w:sz w:val="21"/>
                <w:szCs w:val="21"/>
                <w:highlight w:val="none"/>
              </w:rPr>
              <w:t>其他人员</w:t>
            </w:r>
          </w:p>
        </w:tc>
        <w:tc>
          <w:tcPr>
            <w:tcW w:w="624" w:type="pct"/>
            <w:vAlign w:val="center"/>
          </w:tcPr>
          <w:p w14:paraId="68024965">
            <w:pPr>
              <w:keepNext/>
              <w:spacing w:line="400" w:lineRule="exact"/>
              <w:jc w:val="both"/>
              <w:rPr>
                <w:rFonts w:ascii="宋体" w:hAnsi="宋体" w:eastAsia="宋体" w:cs="宋体"/>
                <w:sz w:val="21"/>
                <w:szCs w:val="21"/>
                <w:highlight w:val="none"/>
              </w:rPr>
            </w:pPr>
          </w:p>
        </w:tc>
        <w:tc>
          <w:tcPr>
            <w:tcW w:w="499" w:type="pct"/>
            <w:vAlign w:val="center"/>
          </w:tcPr>
          <w:p w14:paraId="3CA9C7DD">
            <w:pPr>
              <w:keepNext/>
              <w:spacing w:line="400" w:lineRule="exact"/>
              <w:jc w:val="both"/>
              <w:rPr>
                <w:rFonts w:ascii="宋体" w:hAnsi="宋体" w:eastAsia="宋体" w:cs="宋体"/>
                <w:sz w:val="21"/>
                <w:szCs w:val="21"/>
                <w:highlight w:val="none"/>
              </w:rPr>
            </w:pPr>
          </w:p>
        </w:tc>
        <w:tc>
          <w:tcPr>
            <w:tcW w:w="622" w:type="pct"/>
            <w:vAlign w:val="center"/>
          </w:tcPr>
          <w:p w14:paraId="27353E7B">
            <w:pPr>
              <w:keepNext/>
              <w:spacing w:line="400" w:lineRule="exact"/>
              <w:jc w:val="both"/>
              <w:rPr>
                <w:rFonts w:ascii="宋体" w:hAnsi="宋体" w:eastAsia="宋体" w:cs="宋体"/>
                <w:sz w:val="21"/>
                <w:szCs w:val="21"/>
                <w:highlight w:val="none"/>
              </w:rPr>
            </w:pPr>
          </w:p>
        </w:tc>
        <w:tc>
          <w:tcPr>
            <w:tcW w:w="1431" w:type="pct"/>
            <w:vAlign w:val="center"/>
          </w:tcPr>
          <w:p w14:paraId="3619BEFB">
            <w:pPr>
              <w:keepNext/>
              <w:spacing w:line="400" w:lineRule="exact"/>
              <w:jc w:val="both"/>
              <w:rPr>
                <w:rFonts w:ascii="宋体" w:hAnsi="宋体" w:eastAsia="宋体" w:cs="宋体"/>
                <w:sz w:val="21"/>
                <w:szCs w:val="21"/>
                <w:highlight w:val="none"/>
              </w:rPr>
            </w:pPr>
          </w:p>
        </w:tc>
        <w:tc>
          <w:tcPr>
            <w:tcW w:w="871" w:type="pct"/>
          </w:tcPr>
          <w:p w14:paraId="64E01593">
            <w:pPr>
              <w:keepNext/>
              <w:spacing w:line="400" w:lineRule="exact"/>
              <w:jc w:val="both"/>
              <w:rPr>
                <w:rFonts w:ascii="宋体" w:hAnsi="宋体" w:eastAsia="宋体" w:cs="宋体"/>
                <w:sz w:val="21"/>
                <w:szCs w:val="21"/>
                <w:highlight w:val="none"/>
              </w:rPr>
            </w:pPr>
          </w:p>
        </w:tc>
      </w:tr>
      <w:tr w14:paraId="6F16BA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949" w:type="pct"/>
            <w:tcBorders>
              <w:top w:val="nil"/>
              <w:bottom w:val="nil"/>
            </w:tcBorders>
            <w:vAlign w:val="center"/>
          </w:tcPr>
          <w:p w14:paraId="0AE23553">
            <w:pPr>
              <w:keepNext/>
              <w:spacing w:line="400" w:lineRule="exact"/>
              <w:jc w:val="left"/>
              <w:rPr>
                <w:rFonts w:ascii="宋体" w:hAnsi="宋体" w:eastAsia="宋体" w:cs="宋体"/>
                <w:sz w:val="21"/>
                <w:szCs w:val="21"/>
                <w:highlight w:val="none"/>
              </w:rPr>
            </w:pPr>
          </w:p>
        </w:tc>
        <w:tc>
          <w:tcPr>
            <w:tcW w:w="624" w:type="pct"/>
            <w:vAlign w:val="center"/>
          </w:tcPr>
          <w:p w14:paraId="457E8F4D">
            <w:pPr>
              <w:keepNext/>
              <w:spacing w:line="400" w:lineRule="exact"/>
              <w:jc w:val="both"/>
              <w:rPr>
                <w:rFonts w:ascii="宋体" w:hAnsi="宋体" w:eastAsia="宋体" w:cs="宋体"/>
                <w:sz w:val="21"/>
                <w:szCs w:val="21"/>
                <w:highlight w:val="none"/>
              </w:rPr>
            </w:pPr>
          </w:p>
        </w:tc>
        <w:tc>
          <w:tcPr>
            <w:tcW w:w="499" w:type="pct"/>
            <w:vAlign w:val="center"/>
          </w:tcPr>
          <w:p w14:paraId="3D5FA180">
            <w:pPr>
              <w:keepNext/>
              <w:spacing w:line="400" w:lineRule="exact"/>
              <w:jc w:val="both"/>
              <w:rPr>
                <w:rFonts w:ascii="宋体" w:hAnsi="宋体" w:eastAsia="宋体" w:cs="宋体"/>
                <w:sz w:val="21"/>
                <w:szCs w:val="21"/>
                <w:highlight w:val="none"/>
              </w:rPr>
            </w:pPr>
          </w:p>
        </w:tc>
        <w:tc>
          <w:tcPr>
            <w:tcW w:w="622" w:type="pct"/>
            <w:vAlign w:val="center"/>
          </w:tcPr>
          <w:p w14:paraId="227D3A34">
            <w:pPr>
              <w:keepNext/>
              <w:spacing w:line="400" w:lineRule="exact"/>
              <w:jc w:val="both"/>
              <w:rPr>
                <w:rFonts w:ascii="宋体" w:hAnsi="宋体" w:eastAsia="宋体" w:cs="宋体"/>
                <w:sz w:val="21"/>
                <w:szCs w:val="21"/>
                <w:highlight w:val="none"/>
              </w:rPr>
            </w:pPr>
          </w:p>
        </w:tc>
        <w:tc>
          <w:tcPr>
            <w:tcW w:w="1431" w:type="pct"/>
            <w:vAlign w:val="center"/>
          </w:tcPr>
          <w:p w14:paraId="1D494ED4">
            <w:pPr>
              <w:keepNext/>
              <w:spacing w:line="400" w:lineRule="exact"/>
              <w:jc w:val="both"/>
              <w:rPr>
                <w:rFonts w:ascii="宋体" w:hAnsi="宋体" w:eastAsia="宋体" w:cs="宋体"/>
                <w:sz w:val="21"/>
                <w:szCs w:val="21"/>
                <w:highlight w:val="none"/>
              </w:rPr>
            </w:pPr>
          </w:p>
        </w:tc>
        <w:tc>
          <w:tcPr>
            <w:tcW w:w="871" w:type="pct"/>
          </w:tcPr>
          <w:p w14:paraId="766A2D6F">
            <w:pPr>
              <w:keepNext/>
              <w:spacing w:line="400" w:lineRule="exact"/>
              <w:jc w:val="both"/>
              <w:rPr>
                <w:rFonts w:ascii="宋体" w:hAnsi="宋体" w:eastAsia="宋体" w:cs="宋体"/>
                <w:sz w:val="21"/>
                <w:szCs w:val="21"/>
                <w:highlight w:val="none"/>
              </w:rPr>
            </w:pPr>
          </w:p>
        </w:tc>
      </w:tr>
      <w:tr w14:paraId="1F61ED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4128" w:type="pct"/>
            <w:gridSpan w:val="5"/>
            <w:vAlign w:val="center"/>
          </w:tcPr>
          <w:p w14:paraId="545C3B73">
            <w:pPr>
              <w:keepNext/>
              <w:spacing w:line="40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二、现场人员</w:t>
            </w:r>
          </w:p>
        </w:tc>
        <w:tc>
          <w:tcPr>
            <w:tcW w:w="871" w:type="pct"/>
          </w:tcPr>
          <w:p w14:paraId="1A2F88C1">
            <w:pPr>
              <w:keepNext/>
              <w:spacing w:line="400" w:lineRule="exact"/>
              <w:jc w:val="both"/>
              <w:rPr>
                <w:rFonts w:ascii="宋体" w:hAnsi="宋体" w:eastAsia="宋体" w:cs="宋体"/>
                <w:sz w:val="21"/>
                <w:szCs w:val="21"/>
                <w:highlight w:val="none"/>
              </w:rPr>
            </w:pPr>
          </w:p>
        </w:tc>
      </w:tr>
      <w:tr w14:paraId="636C2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949" w:type="pct"/>
            <w:vAlign w:val="center"/>
          </w:tcPr>
          <w:p w14:paraId="69F29C99">
            <w:pPr>
              <w:spacing w:line="400" w:lineRule="exact"/>
              <w:jc w:val="left"/>
              <w:rPr>
                <w:rFonts w:ascii="宋体" w:hAnsi="宋体" w:eastAsia="宋体" w:cs="宋体"/>
                <w:sz w:val="21"/>
                <w:szCs w:val="22"/>
                <w:highlight w:val="none"/>
              </w:rPr>
            </w:pPr>
            <w:r>
              <w:rPr>
                <w:rFonts w:hint="eastAsia" w:ascii="宋体" w:hAnsi="宋体" w:eastAsia="宋体" w:cs="宋体"/>
                <w:sz w:val="21"/>
                <w:szCs w:val="22"/>
                <w:highlight w:val="none"/>
              </w:rPr>
              <w:t>项目经理</w:t>
            </w:r>
          </w:p>
        </w:tc>
        <w:tc>
          <w:tcPr>
            <w:tcW w:w="624" w:type="pct"/>
            <w:vAlign w:val="center"/>
          </w:tcPr>
          <w:p w14:paraId="19898A89">
            <w:pPr>
              <w:keepNext/>
              <w:spacing w:line="400" w:lineRule="exact"/>
              <w:jc w:val="both"/>
              <w:rPr>
                <w:rFonts w:ascii="宋体" w:hAnsi="宋体" w:eastAsia="宋体" w:cs="宋体"/>
                <w:sz w:val="21"/>
                <w:szCs w:val="21"/>
                <w:highlight w:val="none"/>
              </w:rPr>
            </w:pPr>
          </w:p>
        </w:tc>
        <w:tc>
          <w:tcPr>
            <w:tcW w:w="499" w:type="pct"/>
            <w:vAlign w:val="center"/>
          </w:tcPr>
          <w:p w14:paraId="1DDD70E2">
            <w:pPr>
              <w:keepNext/>
              <w:spacing w:line="400" w:lineRule="exact"/>
              <w:jc w:val="both"/>
              <w:rPr>
                <w:rFonts w:ascii="宋体" w:hAnsi="宋体" w:eastAsia="宋体" w:cs="宋体"/>
                <w:sz w:val="21"/>
                <w:szCs w:val="21"/>
                <w:highlight w:val="none"/>
              </w:rPr>
            </w:pPr>
          </w:p>
        </w:tc>
        <w:tc>
          <w:tcPr>
            <w:tcW w:w="622" w:type="pct"/>
            <w:vAlign w:val="center"/>
          </w:tcPr>
          <w:p w14:paraId="2585B596">
            <w:pPr>
              <w:keepNext/>
              <w:spacing w:line="400" w:lineRule="exact"/>
              <w:jc w:val="both"/>
              <w:rPr>
                <w:rFonts w:ascii="宋体" w:hAnsi="宋体" w:eastAsia="宋体" w:cs="宋体"/>
                <w:sz w:val="21"/>
                <w:szCs w:val="21"/>
                <w:highlight w:val="none"/>
              </w:rPr>
            </w:pPr>
          </w:p>
        </w:tc>
        <w:tc>
          <w:tcPr>
            <w:tcW w:w="1431" w:type="pct"/>
            <w:vAlign w:val="center"/>
          </w:tcPr>
          <w:p w14:paraId="004928E6">
            <w:pPr>
              <w:keepNext/>
              <w:spacing w:line="400" w:lineRule="exact"/>
              <w:jc w:val="both"/>
              <w:rPr>
                <w:rFonts w:ascii="宋体" w:hAnsi="宋体" w:eastAsia="宋体" w:cs="宋体"/>
                <w:sz w:val="21"/>
                <w:szCs w:val="21"/>
                <w:highlight w:val="none"/>
              </w:rPr>
            </w:pPr>
          </w:p>
        </w:tc>
        <w:tc>
          <w:tcPr>
            <w:tcW w:w="871" w:type="pct"/>
          </w:tcPr>
          <w:p w14:paraId="0E5AEA60">
            <w:pPr>
              <w:keepNext/>
              <w:spacing w:line="400" w:lineRule="exact"/>
              <w:jc w:val="both"/>
              <w:rPr>
                <w:rFonts w:ascii="宋体" w:hAnsi="宋体" w:eastAsia="宋体" w:cs="宋体"/>
                <w:sz w:val="21"/>
                <w:szCs w:val="21"/>
                <w:highlight w:val="none"/>
              </w:rPr>
            </w:pPr>
          </w:p>
        </w:tc>
      </w:tr>
      <w:tr w14:paraId="3966E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949" w:type="pct"/>
            <w:vAlign w:val="center"/>
          </w:tcPr>
          <w:p w14:paraId="5DE9DAB1">
            <w:pPr>
              <w:spacing w:line="400" w:lineRule="exact"/>
              <w:jc w:val="left"/>
              <w:rPr>
                <w:rFonts w:ascii="宋体" w:hAnsi="宋体" w:eastAsia="宋体" w:cs="宋体"/>
                <w:sz w:val="21"/>
                <w:szCs w:val="22"/>
                <w:highlight w:val="none"/>
              </w:rPr>
            </w:pPr>
            <w:r>
              <w:rPr>
                <w:rFonts w:hint="eastAsia" w:ascii="宋体" w:hAnsi="宋体" w:eastAsia="宋体" w:cs="宋体"/>
                <w:sz w:val="21"/>
                <w:szCs w:val="22"/>
                <w:highlight w:val="none"/>
              </w:rPr>
              <w:t>项目副经理</w:t>
            </w:r>
          </w:p>
        </w:tc>
        <w:tc>
          <w:tcPr>
            <w:tcW w:w="624" w:type="pct"/>
            <w:vAlign w:val="center"/>
          </w:tcPr>
          <w:p w14:paraId="12D8A027">
            <w:pPr>
              <w:keepNext/>
              <w:spacing w:line="400" w:lineRule="exact"/>
              <w:jc w:val="both"/>
              <w:rPr>
                <w:rFonts w:ascii="宋体" w:hAnsi="宋体" w:eastAsia="宋体" w:cs="宋体"/>
                <w:sz w:val="21"/>
                <w:szCs w:val="21"/>
                <w:highlight w:val="none"/>
              </w:rPr>
            </w:pPr>
          </w:p>
        </w:tc>
        <w:tc>
          <w:tcPr>
            <w:tcW w:w="499" w:type="pct"/>
            <w:vAlign w:val="center"/>
          </w:tcPr>
          <w:p w14:paraId="2B3592D2">
            <w:pPr>
              <w:keepNext/>
              <w:spacing w:line="400" w:lineRule="exact"/>
              <w:jc w:val="both"/>
              <w:rPr>
                <w:rFonts w:ascii="宋体" w:hAnsi="宋体" w:eastAsia="宋体" w:cs="宋体"/>
                <w:sz w:val="21"/>
                <w:szCs w:val="21"/>
                <w:highlight w:val="none"/>
              </w:rPr>
            </w:pPr>
          </w:p>
        </w:tc>
        <w:tc>
          <w:tcPr>
            <w:tcW w:w="622" w:type="pct"/>
            <w:vAlign w:val="center"/>
          </w:tcPr>
          <w:p w14:paraId="7C73A928">
            <w:pPr>
              <w:keepNext/>
              <w:spacing w:line="400" w:lineRule="exact"/>
              <w:jc w:val="both"/>
              <w:rPr>
                <w:rFonts w:ascii="宋体" w:hAnsi="宋体" w:eastAsia="宋体" w:cs="宋体"/>
                <w:sz w:val="21"/>
                <w:szCs w:val="21"/>
                <w:highlight w:val="none"/>
              </w:rPr>
            </w:pPr>
          </w:p>
        </w:tc>
        <w:tc>
          <w:tcPr>
            <w:tcW w:w="1431" w:type="pct"/>
            <w:vAlign w:val="center"/>
          </w:tcPr>
          <w:p w14:paraId="139F1A6B">
            <w:pPr>
              <w:keepNext/>
              <w:spacing w:line="400" w:lineRule="exact"/>
              <w:jc w:val="both"/>
              <w:rPr>
                <w:rFonts w:ascii="宋体" w:hAnsi="宋体" w:eastAsia="宋体" w:cs="宋体"/>
                <w:sz w:val="21"/>
                <w:szCs w:val="21"/>
                <w:highlight w:val="none"/>
              </w:rPr>
            </w:pPr>
          </w:p>
        </w:tc>
        <w:tc>
          <w:tcPr>
            <w:tcW w:w="871" w:type="pct"/>
          </w:tcPr>
          <w:p w14:paraId="2971E0B1">
            <w:pPr>
              <w:keepNext/>
              <w:spacing w:line="400" w:lineRule="exact"/>
              <w:jc w:val="both"/>
              <w:rPr>
                <w:rFonts w:ascii="宋体" w:hAnsi="宋体" w:eastAsia="宋体" w:cs="宋体"/>
                <w:sz w:val="21"/>
                <w:szCs w:val="21"/>
                <w:highlight w:val="none"/>
              </w:rPr>
            </w:pPr>
          </w:p>
        </w:tc>
      </w:tr>
      <w:tr w14:paraId="4D7215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949" w:type="pct"/>
            <w:vAlign w:val="center"/>
          </w:tcPr>
          <w:p w14:paraId="79C9C0F1">
            <w:pPr>
              <w:spacing w:line="400" w:lineRule="exact"/>
              <w:jc w:val="left"/>
              <w:rPr>
                <w:rFonts w:ascii="宋体" w:hAnsi="宋体" w:eastAsia="宋体" w:cs="宋体"/>
                <w:sz w:val="21"/>
                <w:szCs w:val="22"/>
                <w:highlight w:val="none"/>
              </w:rPr>
            </w:pPr>
            <w:r>
              <w:rPr>
                <w:rFonts w:hint="eastAsia" w:ascii="宋体" w:hAnsi="宋体" w:eastAsia="宋体" w:cs="宋体"/>
                <w:sz w:val="21"/>
                <w:szCs w:val="22"/>
                <w:highlight w:val="none"/>
              </w:rPr>
              <w:t>项目技术负责人</w:t>
            </w:r>
          </w:p>
        </w:tc>
        <w:tc>
          <w:tcPr>
            <w:tcW w:w="624" w:type="pct"/>
            <w:vAlign w:val="center"/>
          </w:tcPr>
          <w:p w14:paraId="0A11932F">
            <w:pPr>
              <w:keepNext/>
              <w:spacing w:line="400" w:lineRule="exact"/>
              <w:jc w:val="both"/>
              <w:rPr>
                <w:rFonts w:ascii="宋体" w:hAnsi="宋体" w:eastAsia="宋体" w:cs="宋体"/>
                <w:sz w:val="21"/>
                <w:szCs w:val="21"/>
                <w:highlight w:val="none"/>
              </w:rPr>
            </w:pPr>
          </w:p>
        </w:tc>
        <w:tc>
          <w:tcPr>
            <w:tcW w:w="499" w:type="pct"/>
            <w:vAlign w:val="center"/>
          </w:tcPr>
          <w:p w14:paraId="2FBA6114">
            <w:pPr>
              <w:keepNext/>
              <w:spacing w:line="400" w:lineRule="exact"/>
              <w:jc w:val="both"/>
              <w:rPr>
                <w:rFonts w:ascii="宋体" w:hAnsi="宋体" w:eastAsia="宋体" w:cs="宋体"/>
                <w:sz w:val="21"/>
                <w:szCs w:val="21"/>
                <w:highlight w:val="none"/>
              </w:rPr>
            </w:pPr>
          </w:p>
        </w:tc>
        <w:tc>
          <w:tcPr>
            <w:tcW w:w="622" w:type="pct"/>
            <w:vAlign w:val="center"/>
          </w:tcPr>
          <w:p w14:paraId="71A18469">
            <w:pPr>
              <w:keepNext/>
              <w:spacing w:line="400" w:lineRule="exact"/>
              <w:jc w:val="both"/>
              <w:rPr>
                <w:rFonts w:ascii="宋体" w:hAnsi="宋体" w:eastAsia="宋体" w:cs="宋体"/>
                <w:sz w:val="21"/>
                <w:szCs w:val="21"/>
                <w:highlight w:val="none"/>
              </w:rPr>
            </w:pPr>
          </w:p>
        </w:tc>
        <w:tc>
          <w:tcPr>
            <w:tcW w:w="1431" w:type="pct"/>
            <w:vAlign w:val="center"/>
          </w:tcPr>
          <w:p w14:paraId="20295FD6">
            <w:pPr>
              <w:keepNext/>
              <w:spacing w:line="400" w:lineRule="exact"/>
              <w:jc w:val="both"/>
              <w:rPr>
                <w:rFonts w:ascii="宋体" w:hAnsi="宋体" w:eastAsia="宋体" w:cs="宋体"/>
                <w:sz w:val="21"/>
                <w:szCs w:val="21"/>
                <w:highlight w:val="none"/>
              </w:rPr>
            </w:pPr>
          </w:p>
        </w:tc>
        <w:tc>
          <w:tcPr>
            <w:tcW w:w="871" w:type="pct"/>
          </w:tcPr>
          <w:p w14:paraId="7CE4CBD5">
            <w:pPr>
              <w:keepNext/>
              <w:spacing w:line="400" w:lineRule="exact"/>
              <w:jc w:val="both"/>
              <w:rPr>
                <w:rFonts w:ascii="宋体" w:hAnsi="宋体" w:eastAsia="宋体" w:cs="宋体"/>
                <w:sz w:val="21"/>
                <w:szCs w:val="21"/>
                <w:highlight w:val="none"/>
              </w:rPr>
            </w:pPr>
          </w:p>
        </w:tc>
      </w:tr>
      <w:tr w14:paraId="5A3338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949" w:type="pct"/>
            <w:vAlign w:val="center"/>
          </w:tcPr>
          <w:p w14:paraId="6F2A692F">
            <w:pPr>
              <w:spacing w:line="400" w:lineRule="exact"/>
              <w:jc w:val="left"/>
              <w:rPr>
                <w:rFonts w:ascii="宋体" w:hAnsi="宋体" w:eastAsia="宋体" w:cs="宋体"/>
                <w:sz w:val="21"/>
                <w:szCs w:val="22"/>
                <w:highlight w:val="none"/>
              </w:rPr>
            </w:pPr>
            <w:r>
              <w:rPr>
                <w:rFonts w:hint="eastAsia" w:ascii="宋体" w:hAnsi="宋体" w:eastAsia="宋体" w:cs="宋体"/>
                <w:sz w:val="21"/>
                <w:szCs w:val="22"/>
                <w:highlight w:val="none"/>
              </w:rPr>
              <w:t>施工员</w:t>
            </w:r>
          </w:p>
        </w:tc>
        <w:tc>
          <w:tcPr>
            <w:tcW w:w="624" w:type="pct"/>
            <w:vAlign w:val="center"/>
          </w:tcPr>
          <w:p w14:paraId="672CBB28">
            <w:pPr>
              <w:keepNext/>
              <w:spacing w:line="400" w:lineRule="exact"/>
              <w:jc w:val="both"/>
              <w:rPr>
                <w:rFonts w:ascii="宋体" w:hAnsi="宋体" w:eastAsia="宋体" w:cs="宋体"/>
                <w:sz w:val="21"/>
                <w:szCs w:val="21"/>
                <w:highlight w:val="none"/>
              </w:rPr>
            </w:pPr>
          </w:p>
        </w:tc>
        <w:tc>
          <w:tcPr>
            <w:tcW w:w="499" w:type="pct"/>
            <w:vAlign w:val="center"/>
          </w:tcPr>
          <w:p w14:paraId="033855C6">
            <w:pPr>
              <w:keepNext/>
              <w:spacing w:line="400" w:lineRule="exact"/>
              <w:jc w:val="both"/>
              <w:rPr>
                <w:rFonts w:ascii="宋体" w:hAnsi="宋体" w:eastAsia="宋体" w:cs="宋体"/>
                <w:sz w:val="21"/>
                <w:szCs w:val="21"/>
                <w:highlight w:val="none"/>
              </w:rPr>
            </w:pPr>
          </w:p>
        </w:tc>
        <w:tc>
          <w:tcPr>
            <w:tcW w:w="622" w:type="pct"/>
            <w:vAlign w:val="center"/>
          </w:tcPr>
          <w:p w14:paraId="3CA71D23">
            <w:pPr>
              <w:keepNext/>
              <w:spacing w:line="400" w:lineRule="exact"/>
              <w:jc w:val="both"/>
              <w:rPr>
                <w:rFonts w:ascii="宋体" w:hAnsi="宋体" w:eastAsia="宋体" w:cs="宋体"/>
                <w:sz w:val="21"/>
                <w:szCs w:val="21"/>
                <w:highlight w:val="none"/>
              </w:rPr>
            </w:pPr>
          </w:p>
        </w:tc>
        <w:tc>
          <w:tcPr>
            <w:tcW w:w="1431" w:type="pct"/>
            <w:vAlign w:val="center"/>
          </w:tcPr>
          <w:p w14:paraId="3006B477">
            <w:pPr>
              <w:keepNext/>
              <w:spacing w:line="400" w:lineRule="exact"/>
              <w:jc w:val="both"/>
              <w:rPr>
                <w:rFonts w:ascii="宋体" w:hAnsi="宋体" w:eastAsia="宋体" w:cs="宋体"/>
                <w:sz w:val="21"/>
                <w:szCs w:val="21"/>
                <w:highlight w:val="none"/>
              </w:rPr>
            </w:pPr>
          </w:p>
        </w:tc>
        <w:tc>
          <w:tcPr>
            <w:tcW w:w="871" w:type="pct"/>
          </w:tcPr>
          <w:p w14:paraId="53D44F24">
            <w:pPr>
              <w:keepNext/>
              <w:spacing w:line="400" w:lineRule="exact"/>
              <w:jc w:val="both"/>
              <w:rPr>
                <w:rFonts w:ascii="宋体" w:hAnsi="宋体" w:eastAsia="宋体" w:cs="宋体"/>
                <w:sz w:val="21"/>
                <w:szCs w:val="21"/>
                <w:highlight w:val="none"/>
              </w:rPr>
            </w:pPr>
          </w:p>
        </w:tc>
      </w:tr>
      <w:tr w14:paraId="233242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949" w:type="pct"/>
            <w:vAlign w:val="center"/>
          </w:tcPr>
          <w:p w14:paraId="3884836C">
            <w:pPr>
              <w:spacing w:line="400" w:lineRule="exact"/>
              <w:jc w:val="left"/>
              <w:rPr>
                <w:rFonts w:ascii="宋体" w:hAnsi="宋体" w:eastAsia="宋体" w:cs="宋体"/>
                <w:sz w:val="21"/>
                <w:szCs w:val="22"/>
                <w:highlight w:val="none"/>
              </w:rPr>
            </w:pPr>
            <w:r>
              <w:rPr>
                <w:rFonts w:hint="eastAsia" w:ascii="宋体" w:hAnsi="宋体" w:eastAsia="宋体" w:cs="宋体"/>
                <w:sz w:val="21"/>
                <w:szCs w:val="22"/>
                <w:highlight w:val="none"/>
              </w:rPr>
              <w:t>质检员（质量员）</w:t>
            </w:r>
          </w:p>
        </w:tc>
        <w:tc>
          <w:tcPr>
            <w:tcW w:w="624" w:type="pct"/>
            <w:vAlign w:val="center"/>
          </w:tcPr>
          <w:p w14:paraId="1152421C">
            <w:pPr>
              <w:keepNext/>
              <w:spacing w:line="400" w:lineRule="exact"/>
              <w:jc w:val="both"/>
              <w:rPr>
                <w:rFonts w:ascii="宋体" w:hAnsi="宋体" w:eastAsia="宋体" w:cs="宋体"/>
                <w:sz w:val="21"/>
                <w:szCs w:val="21"/>
                <w:highlight w:val="none"/>
              </w:rPr>
            </w:pPr>
          </w:p>
        </w:tc>
        <w:tc>
          <w:tcPr>
            <w:tcW w:w="499" w:type="pct"/>
            <w:vAlign w:val="center"/>
          </w:tcPr>
          <w:p w14:paraId="3C47868C">
            <w:pPr>
              <w:keepNext/>
              <w:spacing w:line="400" w:lineRule="exact"/>
              <w:jc w:val="both"/>
              <w:rPr>
                <w:rFonts w:ascii="宋体" w:hAnsi="宋体" w:eastAsia="宋体" w:cs="宋体"/>
                <w:sz w:val="21"/>
                <w:szCs w:val="21"/>
                <w:highlight w:val="none"/>
              </w:rPr>
            </w:pPr>
          </w:p>
        </w:tc>
        <w:tc>
          <w:tcPr>
            <w:tcW w:w="622" w:type="pct"/>
            <w:vAlign w:val="center"/>
          </w:tcPr>
          <w:p w14:paraId="31662720">
            <w:pPr>
              <w:keepNext/>
              <w:spacing w:line="400" w:lineRule="exact"/>
              <w:jc w:val="both"/>
              <w:rPr>
                <w:rFonts w:ascii="宋体" w:hAnsi="宋体" w:eastAsia="宋体" w:cs="宋体"/>
                <w:sz w:val="21"/>
                <w:szCs w:val="21"/>
                <w:highlight w:val="none"/>
              </w:rPr>
            </w:pPr>
          </w:p>
        </w:tc>
        <w:tc>
          <w:tcPr>
            <w:tcW w:w="1431" w:type="pct"/>
            <w:vAlign w:val="center"/>
          </w:tcPr>
          <w:p w14:paraId="4A9CC69C">
            <w:pPr>
              <w:keepNext/>
              <w:spacing w:line="400" w:lineRule="exact"/>
              <w:jc w:val="both"/>
              <w:rPr>
                <w:rFonts w:ascii="宋体" w:hAnsi="宋体" w:eastAsia="宋体" w:cs="宋体"/>
                <w:sz w:val="21"/>
                <w:szCs w:val="21"/>
                <w:highlight w:val="none"/>
              </w:rPr>
            </w:pPr>
          </w:p>
        </w:tc>
        <w:tc>
          <w:tcPr>
            <w:tcW w:w="871" w:type="pct"/>
          </w:tcPr>
          <w:p w14:paraId="45CFD0D5">
            <w:pPr>
              <w:keepNext/>
              <w:spacing w:line="400" w:lineRule="exact"/>
              <w:jc w:val="both"/>
              <w:rPr>
                <w:rFonts w:ascii="宋体" w:hAnsi="宋体" w:eastAsia="宋体" w:cs="宋体"/>
                <w:sz w:val="21"/>
                <w:szCs w:val="21"/>
                <w:highlight w:val="none"/>
              </w:rPr>
            </w:pPr>
          </w:p>
        </w:tc>
      </w:tr>
      <w:tr w14:paraId="50F4D7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949" w:type="pct"/>
            <w:vAlign w:val="center"/>
          </w:tcPr>
          <w:p w14:paraId="2F1B3E69">
            <w:pPr>
              <w:spacing w:line="400" w:lineRule="exact"/>
              <w:jc w:val="left"/>
              <w:rPr>
                <w:rFonts w:ascii="宋体" w:hAnsi="宋体" w:eastAsia="宋体" w:cs="宋体"/>
                <w:sz w:val="21"/>
                <w:szCs w:val="22"/>
                <w:highlight w:val="none"/>
              </w:rPr>
            </w:pPr>
            <w:r>
              <w:rPr>
                <w:rFonts w:hint="eastAsia" w:ascii="宋体" w:hAnsi="宋体" w:eastAsia="宋体" w:cs="宋体"/>
                <w:sz w:val="21"/>
                <w:szCs w:val="22"/>
                <w:highlight w:val="none"/>
              </w:rPr>
              <w:t>安全员</w:t>
            </w:r>
          </w:p>
        </w:tc>
        <w:tc>
          <w:tcPr>
            <w:tcW w:w="624" w:type="pct"/>
            <w:vAlign w:val="center"/>
          </w:tcPr>
          <w:p w14:paraId="7E4886F9">
            <w:pPr>
              <w:keepNext/>
              <w:spacing w:line="400" w:lineRule="exact"/>
              <w:jc w:val="both"/>
              <w:rPr>
                <w:rFonts w:ascii="宋体" w:hAnsi="宋体" w:eastAsia="宋体" w:cs="宋体"/>
                <w:sz w:val="21"/>
                <w:szCs w:val="21"/>
                <w:highlight w:val="none"/>
              </w:rPr>
            </w:pPr>
          </w:p>
        </w:tc>
        <w:tc>
          <w:tcPr>
            <w:tcW w:w="499" w:type="pct"/>
            <w:vAlign w:val="center"/>
          </w:tcPr>
          <w:p w14:paraId="78BF7905">
            <w:pPr>
              <w:keepNext/>
              <w:spacing w:line="400" w:lineRule="exact"/>
              <w:jc w:val="both"/>
              <w:rPr>
                <w:rFonts w:ascii="宋体" w:hAnsi="宋体" w:eastAsia="宋体" w:cs="宋体"/>
                <w:sz w:val="21"/>
                <w:szCs w:val="21"/>
                <w:highlight w:val="none"/>
              </w:rPr>
            </w:pPr>
          </w:p>
        </w:tc>
        <w:tc>
          <w:tcPr>
            <w:tcW w:w="622" w:type="pct"/>
            <w:vAlign w:val="center"/>
          </w:tcPr>
          <w:p w14:paraId="134E38AD">
            <w:pPr>
              <w:keepNext/>
              <w:spacing w:line="400" w:lineRule="exact"/>
              <w:jc w:val="both"/>
              <w:rPr>
                <w:rFonts w:ascii="宋体" w:hAnsi="宋体" w:eastAsia="宋体" w:cs="宋体"/>
                <w:sz w:val="21"/>
                <w:szCs w:val="21"/>
                <w:highlight w:val="none"/>
              </w:rPr>
            </w:pPr>
          </w:p>
        </w:tc>
        <w:tc>
          <w:tcPr>
            <w:tcW w:w="1431" w:type="pct"/>
            <w:vAlign w:val="center"/>
          </w:tcPr>
          <w:p w14:paraId="77DFEFCF">
            <w:pPr>
              <w:keepNext/>
              <w:spacing w:line="400" w:lineRule="exact"/>
              <w:jc w:val="both"/>
              <w:rPr>
                <w:rFonts w:ascii="宋体" w:hAnsi="宋体" w:eastAsia="宋体" w:cs="宋体"/>
                <w:sz w:val="21"/>
                <w:szCs w:val="21"/>
                <w:highlight w:val="none"/>
              </w:rPr>
            </w:pPr>
          </w:p>
        </w:tc>
        <w:tc>
          <w:tcPr>
            <w:tcW w:w="871" w:type="pct"/>
          </w:tcPr>
          <w:p w14:paraId="7961DD9F">
            <w:pPr>
              <w:keepNext/>
              <w:spacing w:line="400" w:lineRule="exact"/>
              <w:jc w:val="both"/>
              <w:rPr>
                <w:rFonts w:ascii="宋体" w:hAnsi="宋体" w:eastAsia="宋体" w:cs="宋体"/>
                <w:sz w:val="21"/>
                <w:szCs w:val="21"/>
                <w:highlight w:val="none"/>
              </w:rPr>
            </w:pPr>
          </w:p>
        </w:tc>
      </w:tr>
      <w:tr w14:paraId="60A1A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949" w:type="pct"/>
            <w:vAlign w:val="center"/>
          </w:tcPr>
          <w:p w14:paraId="50F94F05">
            <w:pPr>
              <w:spacing w:line="400" w:lineRule="exact"/>
              <w:jc w:val="left"/>
              <w:rPr>
                <w:rFonts w:ascii="宋体" w:hAnsi="宋体" w:eastAsia="宋体" w:cs="宋体"/>
                <w:sz w:val="21"/>
                <w:szCs w:val="22"/>
                <w:highlight w:val="none"/>
              </w:rPr>
            </w:pPr>
            <w:r>
              <w:rPr>
                <w:rFonts w:hint="eastAsia" w:ascii="宋体" w:hAnsi="宋体" w:eastAsia="宋体" w:cs="宋体"/>
                <w:sz w:val="21"/>
                <w:szCs w:val="22"/>
                <w:highlight w:val="none"/>
              </w:rPr>
              <w:t>资料员</w:t>
            </w:r>
          </w:p>
        </w:tc>
        <w:tc>
          <w:tcPr>
            <w:tcW w:w="624" w:type="pct"/>
            <w:vAlign w:val="center"/>
          </w:tcPr>
          <w:p w14:paraId="66274CAE">
            <w:pPr>
              <w:keepNext/>
              <w:spacing w:line="400" w:lineRule="exact"/>
              <w:jc w:val="both"/>
              <w:rPr>
                <w:rFonts w:ascii="宋体" w:hAnsi="宋体" w:eastAsia="宋体" w:cs="宋体"/>
                <w:sz w:val="21"/>
                <w:szCs w:val="21"/>
                <w:highlight w:val="none"/>
              </w:rPr>
            </w:pPr>
          </w:p>
        </w:tc>
        <w:tc>
          <w:tcPr>
            <w:tcW w:w="499" w:type="pct"/>
            <w:vAlign w:val="center"/>
          </w:tcPr>
          <w:p w14:paraId="3770987E">
            <w:pPr>
              <w:keepNext/>
              <w:spacing w:line="400" w:lineRule="exact"/>
              <w:jc w:val="both"/>
              <w:rPr>
                <w:rFonts w:ascii="宋体" w:hAnsi="宋体" w:eastAsia="宋体" w:cs="宋体"/>
                <w:sz w:val="21"/>
                <w:szCs w:val="21"/>
                <w:highlight w:val="none"/>
              </w:rPr>
            </w:pPr>
          </w:p>
        </w:tc>
        <w:tc>
          <w:tcPr>
            <w:tcW w:w="622" w:type="pct"/>
            <w:vAlign w:val="center"/>
          </w:tcPr>
          <w:p w14:paraId="5CD207EE">
            <w:pPr>
              <w:keepNext/>
              <w:spacing w:line="400" w:lineRule="exact"/>
              <w:jc w:val="both"/>
              <w:rPr>
                <w:rFonts w:ascii="宋体" w:hAnsi="宋体" w:eastAsia="宋体" w:cs="宋体"/>
                <w:sz w:val="21"/>
                <w:szCs w:val="21"/>
                <w:highlight w:val="none"/>
              </w:rPr>
            </w:pPr>
          </w:p>
        </w:tc>
        <w:tc>
          <w:tcPr>
            <w:tcW w:w="1431" w:type="pct"/>
            <w:vAlign w:val="center"/>
          </w:tcPr>
          <w:p w14:paraId="78E34BE0">
            <w:pPr>
              <w:keepNext/>
              <w:spacing w:line="400" w:lineRule="exact"/>
              <w:jc w:val="both"/>
              <w:rPr>
                <w:rFonts w:ascii="宋体" w:hAnsi="宋体" w:eastAsia="宋体" w:cs="宋体"/>
                <w:sz w:val="21"/>
                <w:szCs w:val="21"/>
                <w:highlight w:val="none"/>
              </w:rPr>
            </w:pPr>
          </w:p>
        </w:tc>
        <w:tc>
          <w:tcPr>
            <w:tcW w:w="871" w:type="pct"/>
          </w:tcPr>
          <w:p w14:paraId="20B6B8FE">
            <w:pPr>
              <w:keepNext/>
              <w:spacing w:line="400" w:lineRule="exact"/>
              <w:jc w:val="both"/>
              <w:rPr>
                <w:rFonts w:ascii="宋体" w:hAnsi="宋体" w:eastAsia="宋体" w:cs="宋体"/>
                <w:sz w:val="21"/>
                <w:szCs w:val="21"/>
                <w:highlight w:val="none"/>
              </w:rPr>
            </w:pPr>
          </w:p>
        </w:tc>
      </w:tr>
      <w:tr w14:paraId="6951D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949" w:type="pct"/>
            <w:vMerge w:val="restart"/>
            <w:vAlign w:val="center"/>
          </w:tcPr>
          <w:p w14:paraId="48BDD982">
            <w:pPr>
              <w:keepNext/>
              <w:spacing w:line="400" w:lineRule="exact"/>
              <w:jc w:val="left"/>
              <w:rPr>
                <w:rFonts w:ascii="宋体" w:hAnsi="宋体" w:eastAsia="宋体" w:cs="宋体"/>
                <w:sz w:val="21"/>
                <w:szCs w:val="21"/>
                <w:highlight w:val="none"/>
              </w:rPr>
            </w:pPr>
            <w:r>
              <w:rPr>
                <w:rFonts w:hint="eastAsia" w:ascii="宋体" w:hAnsi="宋体" w:eastAsia="宋体" w:cs="宋体"/>
                <w:sz w:val="21"/>
                <w:szCs w:val="21"/>
                <w:highlight w:val="none"/>
              </w:rPr>
              <w:t>其他人员</w:t>
            </w:r>
          </w:p>
        </w:tc>
        <w:tc>
          <w:tcPr>
            <w:tcW w:w="624" w:type="pct"/>
            <w:vAlign w:val="center"/>
          </w:tcPr>
          <w:p w14:paraId="30C72D06">
            <w:pPr>
              <w:keepNext/>
              <w:spacing w:line="400" w:lineRule="exact"/>
              <w:jc w:val="both"/>
              <w:rPr>
                <w:rFonts w:ascii="宋体" w:hAnsi="宋体" w:eastAsia="宋体" w:cs="宋体"/>
                <w:sz w:val="21"/>
                <w:szCs w:val="21"/>
                <w:highlight w:val="none"/>
              </w:rPr>
            </w:pPr>
          </w:p>
        </w:tc>
        <w:tc>
          <w:tcPr>
            <w:tcW w:w="499" w:type="pct"/>
            <w:vAlign w:val="center"/>
          </w:tcPr>
          <w:p w14:paraId="76B43B1F">
            <w:pPr>
              <w:keepNext/>
              <w:spacing w:line="400" w:lineRule="exact"/>
              <w:jc w:val="both"/>
              <w:rPr>
                <w:rFonts w:ascii="宋体" w:hAnsi="宋体" w:eastAsia="宋体" w:cs="宋体"/>
                <w:sz w:val="21"/>
                <w:szCs w:val="21"/>
                <w:highlight w:val="none"/>
              </w:rPr>
            </w:pPr>
          </w:p>
        </w:tc>
        <w:tc>
          <w:tcPr>
            <w:tcW w:w="622" w:type="pct"/>
            <w:vAlign w:val="center"/>
          </w:tcPr>
          <w:p w14:paraId="059257A1">
            <w:pPr>
              <w:keepNext/>
              <w:spacing w:line="400" w:lineRule="exact"/>
              <w:jc w:val="both"/>
              <w:rPr>
                <w:rFonts w:ascii="宋体" w:hAnsi="宋体" w:eastAsia="宋体" w:cs="宋体"/>
                <w:sz w:val="21"/>
                <w:szCs w:val="21"/>
                <w:highlight w:val="none"/>
              </w:rPr>
            </w:pPr>
          </w:p>
        </w:tc>
        <w:tc>
          <w:tcPr>
            <w:tcW w:w="1431" w:type="pct"/>
            <w:vAlign w:val="center"/>
          </w:tcPr>
          <w:p w14:paraId="68C92D30">
            <w:pPr>
              <w:keepNext/>
              <w:spacing w:line="400" w:lineRule="exact"/>
              <w:jc w:val="both"/>
              <w:rPr>
                <w:rFonts w:ascii="宋体" w:hAnsi="宋体" w:eastAsia="宋体" w:cs="宋体"/>
                <w:sz w:val="21"/>
                <w:szCs w:val="21"/>
                <w:highlight w:val="none"/>
              </w:rPr>
            </w:pPr>
          </w:p>
        </w:tc>
        <w:tc>
          <w:tcPr>
            <w:tcW w:w="871" w:type="pct"/>
          </w:tcPr>
          <w:p w14:paraId="36573208">
            <w:pPr>
              <w:keepNext/>
              <w:spacing w:line="400" w:lineRule="exact"/>
              <w:jc w:val="both"/>
              <w:rPr>
                <w:rFonts w:ascii="宋体" w:hAnsi="宋体" w:eastAsia="宋体" w:cs="宋体"/>
                <w:sz w:val="21"/>
                <w:szCs w:val="21"/>
                <w:highlight w:val="none"/>
              </w:rPr>
            </w:pPr>
          </w:p>
        </w:tc>
      </w:tr>
      <w:tr w14:paraId="38289E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949" w:type="pct"/>
            <w:vMerge w:val="continue"/>
            <w:vAlign w:val="center"/>
          </w:tcPr>
          <w:p w14:paraId="10245FA7">
            <w:pPr>
              <w:keepNext/>
              <w:spacing w:line="400" w:lineRule="exact"/>
              <w:jc w:val="both"/>
              <w:rPr>
                <w:rFonts w:ascii="宋体" w:hAnsi="宋体" w:eastAsia="宋体" w:cs="宋体"/>
                <w:sz w:val="21"/>
                <w:szCs w:val="21"/>
                <w:highlight w:val="none"/>
              </w:rPr>
            </w:pPr>
          </w:p>
        </w:tc>
        <w:tc>
          <w:tcPr>
            <w:tcW w:w="624" w:type="pct"/>
            <w:tcBorders>
              <w:bottom w:val="nil"/>
            </w:tcBorders>
            <w:vAlign w:val="center"/>
          </w:tcPr>
          <w:p w14:paraId="7B2F1829">
            <w:pPr>
              <w:keepNext/>
              <w:spacing w:line="400" w:lineRule="exact"/>
              <w:jc w:val="both"/>
              <w:rPr>
                <w:rFonts w:ascii="宋体" w:hAnsi="宋体" w:eastAsia="宋体" w:cs="宋体"/>
                <w:sz w:val="21"/>
                <w:szCs w:val="21"/>
                <w:highlight w:val="none"/>
              </w:rPr>
            </w:pPr>
          </w:p>
        </w:tc>
        <w:tc>
          <w:tcPr>
            <w:tcW w:w="499" w:type="pct"/>
            <w:tcBorders>
              <w:bottom w:val="nil"/>
            </w:tcBorders>
            <w:vAlign w:val="center"/>
          </w:tcPr>
          <w:p w14:paraId="2F40388F">
            <w:pPr>
              <w:keepNext/>
              <w:spacing w:line="400" w:lineRule="exact"/>
              <w:jc w:val="both"/>
              <w:rPr>
                <w:rFonts w:ascii="宋体" w:hAnsi="宋体" w:eastAsia="宋体" w:cs="宋体"/>
                <w:sz w:val="21"/>
                <w:szCs w:val="21"/>
                <w:highlight w:val="none"/>
              </w:rPr>
            </w:pPr>
          </w:p>
        </w:tc>
        <w:tc>
          <w:tcPr>
            <w:tcW w:w="622" w:type="pct"/>
            <w:tcBorders>
              <w:bottom w:val="nil"/>
            </w:tcBorders>
            <w:vAlign w:val="center"/>
          </w:tcPr>
          <w:p w14:paraId="010B1214">
            <w:pPr>
              <w:keepNext/>
              <w:spacing w:line="400" w:lineRule="exact"/>
              <w:jc w:val="both"/>
              <w:rPr>
                <w:rFonts w:ascii="宋体" w:hAnsi="宋体" w:eastAsia="宋体" w:cs="宋体"/>
                <w:sz w:val="21"/>
                <w:szCs w:val="21"/>
                <w:highlight w:val="none"/>
              </w:rPr>
            </w:pPr>
          </w:p>
        </w:tc>
        <w:tc>
          <w:tcPr>
            <w:tcW w:w="1431" w:type="pct"/>
            <w:tcBorders>
              <w:bottom w:val="nil"/>
            </w:tcBorders>
            <w:vAlign w:val="center"/>
          </w:tcPr>
          <w:p w14:paraId="388A0EF3">
            <w:pPr>
              <w:keepNext/>
              <w:spacing w:line="400" w:lineRule="exact"/>
              <w:jc w:val="both"/>
              <w:rPr>
                <w:rFonts w:ascii="宋体" w:hAnsi="宋体" w:eastAsia="宋体" w:cs="宋体"/>
                <w:sz w:val="21"/>
                <w:szCs w:val="21"/>
                <w:highlight w:val="none"/>
              </w:rPr>
            </w:pPr>
          </w:p>
        </w:tc>
        <w:tc>
          <w:tcPr>
            <w:tcW w:w="871" w:type="pct"/>
            <w:tcBorders>
              <w:bottom w:val="nil"/>
            </w:tcBorders>
          </w:tcPr>
          <w:p w14:paraId="0254DE14">
            <w:pPr>
              <w:keepNext/>
              <w:spacing w:line="400" w:lineRule="exact"/>
              <w:jc w:val="both"/>
              <w:rPr>
                <w:rFonts w:ascii="宋体" w:hAnsi="宋体" w:eastAsia="宋体" w:cs="宋体"/>
                <w:sz w:val="21"/>
                <w:szCs w:val="21"/>
                <w:highlight w:val="none"/>
              </w:rPr>
            </w:pPr>
          </w:p>
        </w:tc>
      </w:tr>
      <w:tr w14:paraId="30A141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949" w:type="pct"/>
            <w:vMerge w:val="continue"/>
            <w:vAlign w:val="center"/>
          </w:tcPr>
          <w:p w14:paraId="26839386">
            <w:pPr>
              <w:keepNext/>
              <w:spacing w:line="400" w:lineRule="exact"/>
              <w:jc w:val="both"/>
              <w:rPr>
                <w:rFonts w:ascii="宋体" w:hAnsi="宋体" w:eastAsia="宋体" w:cs="宋体"/>
                <w:sz w:val="21"/>
                <w:szCs w:val="21"/>
                <w:highlight w:val="none"/>
              </w:rPr>
            </w:pPr>
          </w:p>
        </w:tc>
        <w:tc>
          <w:tcPr>
            <w:tcW w:w="624" w:type="pct"/>
            <w:vAlign w:val="center"/>
          </w:tcPr>
          <w:p w14:paraId="3CE305BE">
            <w:pPr>
              <w:keepNext/>
              <w:spacing w:line="400" w:lineRule="exact"/>
              <w:jc w:val="both"/>
              <w:rPr>
                <w:rFonts w:ascii="宋体" w:hAnsi="宋体" w:eastAsia="宋体" w:cs="宋体"/>
                <w:sz w:val="21"/>
                <w:szCs w:val="21"/>
                <w:highlight w:val="none"/>
              </w:rPr>
            </w:pPr>
          </w:p>
        </w:tc>
        <w:tc>
          <w:tcPr>
            <w:tcW w:w="499" w:type="pct"/>
            <w:vAlign w:val="center"/>
          </w:tcPr>
          <w:p w14:paraId="650192A4">
            <w:pPr>
              <w:keepNext/>
              <w:spacing w:line="400" w:lineRule="exact"/>
              <w:jc w:val="both"/>
              <w:rPr>
                <w:rFonts w:ascii="宋体" w:hAnsi="宋体" w:eastAsia="宋体" w:cs="宋体"/>
                <w:sz w:val="21"/>
                <w:szCs w:val="21"/>
                <w:highlight w:val="none"/>
              </w:rPr>
            </w:pPr>
          </w:p>
        </w:tc>
        <w:tc>
          <w:tcPr>
            <w:tcW w:w="622" w:type="pct"/>
            <w:vAlign w:val="center"/>
          </w:tcPr>
          <w:p w14:paraId="5B013719">
            <w:pPr>
              <w:keepNext/>
              <w:spacing w:line="400" w:lineRule="exact"/>
              <w:jc w:val="both"/>
              <w:rPr>
                <w:rFonts w:ascii="宋体" w:hAnsi="宋体" w:eastAsia="宋体" w:cs="宋体"/>
                <w:sz w:val="21"/>
                <w:szCs w:val="21"/>
                <w:highlight w:val="none"/>
              </w:rPr>
            </w:pPr>
          </w:p>
        </w:tc>
        <w:tc>
          <w:tcPr>
            <w:tcW w:w="1431" w:type="pct"/>
            <w:vAlign w:val="center"/>
          </w:tcPr>
          <w:p w14:paraId="312CBC6B">
            <w:pPr>
              <w:keepNext/>
              <w:spacing w:line="400" w:lineRule="exact"/>
              <w:jc w:val="both"/>
              <w:rPr>
                <w:rFonts w:ascii="宋体" w:hAnsi="宋体" w:eastAsia="宋体" w:cs="宋体"/>
                <w:sz w:val="21"/>
                <w:szCs w:val="21"/>
                <w:highlight w:val="none"/>
              </w:rPr>
            </w:pPr>
          </w:p>
        </w:tc>
        <w:tc>
          <w:tcPr>
            <w:tcW w:w="871" w:type="pct"/>
          </w:tcPr>
          <w:p w14:paraId="4E2E40E7">
            <w:pPr>
              <w:keepNext/>
              <w:spacing w:line="400" w:lineRule="exact"/>
              <w:jc w:val="both"/>
              <w:rPr>
                <w:rFonts w:ascii="宋体" w:hAnsi="宋体" w:eastAsia="宋体" w:cs="宋体"/>
                <w:sz w:val="21"/>
                <w:szCs w:val="21"/>
                <w:highlight w:val="none"/>
              </w:rPr>
            </w:pPr>
          </w:p>
        </w:tc>
      </w:tr>
      <w:tr w14:paraId="403AA6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949" w:type="pct"/>
            <w:vMerge w:val="continue"/>
            <w:vAlign w:val="center"/>
          </w:tcPr>
          <w:p w14:paraId="2898C75E">
            <w:pPr>
              <w:keepNext/>
              <w:spacing w:line="400" w:lineRule="exact"/>
              <w:jc w:val="both"/>
              <w:rPr>
                <w:rFonts w:ascii="宋体" w:hAnsi="宋体" w:eastAsia="宋体" w:cs="宋体"/>
                <w:sz w:val="21"/>
                <w:szCs w:val="21"/>
                <w:highlight w:val="none"/>
              </w:rPr>
            </w:pPr>
          </w:p>
        </w:tc>
        <w:tc>
          <w:tcPr>
            <w:tcW w:w="624" w:type="pct"/>
            <w:vAlign w:val="center"/>
          </w:tcPr>
          <w:p w14:paraId="609327CD">
            <w:pPr>
              <w:keepNext/>
              <w:spacing w:line="400" w:lineRule="exact"/>
              <w:jc w:val="both"/>
              <w:rPr>
                <w:rFonts w:ascii="宋体" w:hAnsi="宋体" w:eastAsia="宋体" w:cs="宋体"/>
                <w:sz w:val="21"/>
                <w:szCs w:val="21"/>
                <w:highlight w:val="none"/>
              </w:rPr>
            </w:pPr>
          </w:p>
        </w:tc>
        <w:tc>
          <w:tcPr>
            <w:tcW w:w="499" w:type="pct"/>
            <w:vAlign w:val="center"/>
          </w:tcPr>
          <w:p w14:paraId="12F77A48">
            <w:pPr>
              <w:keepNext/>
              <w:spacing w:line="400" w:lineRule="exact"/>
              <w:jc w:val="both"/>
              <w:rPr>
                <w:rFonts w:ascii="宋体" w:hAnsi="宋体" w:eastAsia="宋体" w:cs="宋体"/>
                <w:sz w:val="21"/>
                <w:szCs w:val="21"/>
                <w:highlight w:val="none"/>
              </w:rPr>
            </w:pPr>
          </w:p>
        </w:tc>
        <w:tc>
          <w:tcPr>
            <w:tcW w:w="622" w:type="pct"/>
            <w:vAlign w:val="center"/>
          </w:tcPr>
          <w:p w14:paraId="6A4DC7FC">
            <w:pPr>
              <w:keepNext/>
              <w:spacing w:line="400" w:lineRule="exact"/>
              <w:jc w:val="both"/>
              <w:rPr>
                <w:rFonts w:ascii="宋体" w:hAnsi="宋体" w:eastAsia="宋体" w:cs="宋体"/>
                <w:sz w:val="21"/>
                <w:szCs w:val="21"/>
                <w:highlight w:val="none"/>
              </w:rPr>
            </w:pPr>
          </w:p>
        </w:tc>
        <w:tc>
          <w:tcPr>
            <w:tcW w:w="1431" w:type="pct"/>
            <w:vAlign w:val="center"/>
          </w:tcPr>
          <w:p w14:paraId="021FB7BF">
            <w:pPr>
              <w:keepNext/>
              <w:spacing w:line="400" w:lineRule="exact"/>
              <w:jc w:val="both"/>
              <w:rPr>
                <w:rFonts w:ascii="宋体" w:hAnsi="宋体" w:eastAsia="宋体" w:cs="宋体"/>
                <w:sz w:val="21"/>
                <w:szCs w:val="21"/>
                <w:highlight w:val="none"/>
              </w:rPr>
            </w:pPr>
          </w:p>
        </w:tc>
        <w:tc>
          <w:tcPr>
            <w:tcW w:w="871" w:type="pct"/>
          </w:tcPr>
          <w:p w14:paraId="00701818">
            <w:pPr>
              <w:keepNext/>
              <w:spacing w:line="400" w:lineRule="exact"/>
              <w:jc w:val="both"/>
              <w:rPr>
                <w:rFonts w:ascii="宋体" w:hAnsi="宋体" w:eastAsia="宋体" w:cs="宋体"/>
                <w:sz w:val="21"/>
                <w:szCs w:val="21"/>
                <w:highlight w:val="none"/>
              </w:rPr>
            </w:pPr>
          </w:p>
        </w:tc>
      </w:tr>
      <w:tr w14:paraId="46EE5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949" w:type="pct"/>
            <w:vMerge w:val="continue"/>
            <w:vAlign w:val="center"/>
          </w:tcPr>
          <w:p w14:paraId="15F13BCF">
            <w:pPr>
              <w:keepNext/>
              <w:spacing w:line="400" w:lineRule="exact"/>
              <w:jc w:val="both"/>
              <w:rPr>
                <w:rFonts w:ascii="宋体" w:hAnsi="宋体" w:eastAsia="宋体" w:cs="宋体"/>
                <w:sz w:val="21"/>
                <w:szCs w:val="21"/>
                <w:highlight w:val="none"/>
              </w:rPr>
            </w:pPr>
          </w:p>
        </w:tc>
        <w:tc>
          <w:tcPr>
            <w:tcW w:w="624" w:type="pct"/>
            <w:vAlign w:val="center"/>
          </w:tcPr>
          <w:p w14:paraId="4759730E">
            <w:pPr>
              <w:keepNext/>
              <w:spacing w:line="400" w:lineRule="exact"/>
              <w:jc w:val="both"/>
              <w:rPr>
                <w:rFonts w:ascii="宋体" w:hAnsi="宋体" w:eastAsia="宋体" w:cs="宋体"/>
                <w:sz w:val="21"/>
                <w:szCs w:val="21"/>
                <w:highlight w:val="none"/>
              </w:rPr>
            </w:pPr>
          </w:p>
        </w:tc>
        <w:tc>
          <w:tcPr>
            <w:tcW w:w="499" w:type="pct"/>
            <w:vAlign w:val="center"/>
          </w:tcPr>
          <w:p w14:paraId="407C1E8E">
            <w:pPr>
              <w:keepNext/>
              <w:spacing w:line="400" w:lineRule="exact"/>
              <w:jc w:val="both"/>
              <w:rPr>
                <w:rFonts w:ascii="宋体" w:hAnsi="宋体" w:eastAsia="宋体" w:cs="宋体"/>
                <w:sz w:val="21"/>
                <w:szCs w:val="21"/>
                <w:highlight w:val="none"/>
              </w:rPr>
            </w:pPr>
          </w:p>
        </w:tc>
        <w:tc>
          <w:tcPr>
            <w:tcW w:w="622" w:type="pct"/>
            <w:vAlign w:val="center"/>
          </w:tcPr>
          <w:p w14:paraId="07AB25E9">
            <w:pPr>
              <w:keepNext/>
              <w:spacing w:line="400" w:lineRule="exact"/>
              <w:jc w:val="both"/>
              <w:rPr>
                <w:rFonts w:ascii="宋体" w:hAnsi="宋体" w:eastAsia="宋体" w:cs="宋体"/>
                <w:sz w:val="21"/>
                <w:szCs w:val="21"/>
                <w:highlight w:val="none"/>
              </w:rPr>
            </w:pPr>
          </w:p>
        </w:tc>
        <w:tc>
          <w:tcPr>
            <w:tcW w:w="1431" w:type="pct"/>
            <w:vAlign w:val="center"/>
          </w:tcPr>
          <w:p w14:paraId="637F0877">
            <w:pPr>
              <w:keepNext/>
              <w:spacing w:line="400" w:lineRule="exact"/>
              <w:jc w:val="both"/>
              <w:rPr>
                <w:rFonts w:ascii="宋体" w:hAnsi="宋体" w:eastAsia="宋体" w:cs="宋体"/>
                <w:sz w:val="21"/>
                <w:szCs w:val="21"/>
                <w:highlight w:val="none"/>
              </w:rPr>
            </w:pPr>
          </w:p>
        </w:tc>
        <w:tc>
          <w:tcPr>
            <w:tcW w:w="871" w:type="pct"/>
          </w:tcPr>
          <w:p w14:paraId="333AE301">
            <w:pPr>
              <w:keepNext/>
              <w:spacing w:line="400" w:lineRule="exact"/>
              <w:jc w:val="both"/>
              <w:rPr>
                <w:rFonts w:ascii="宋体" w:hAnsi="宋体" w:eastAsia="宋体" w:cs="宋体"/>
                <w:sz w:val="21"/>
                <w:szCs w:val="21"/>
                <w:highlight w:val="none"/>
              </w:rPr>
            </w:pPr>
          </w:p>
        </w:tc>
      </w:tr>
      <w:tr w14:paraId="574F9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5" w:hRule="atLeast"/>
          <w:jc w:val="center"/>
        </w:trPr>
        <w:tc>
          <w:tcPr>
            <w:tcW w:w="949" w:type="pct"/>
            <w:vMerge w:val="continue"/>
            <w:tcBorders>
              <w:bottom w:val="single" w:color="auto" w:sz="12" w:space="0"/>
            </w:tcBorders>
            <w:vAlign w:val="center"/>
          </w:tcPr>
          <w:p w14:paraId="616EE04F">
            <w:pPr>
              <w:keepNext/>
              <w:spacing w:line="400" w:lineRule="exact"/>
              <w:jc w:val="both"/>
              <w:rPr>
                <w:rFonts w:ascii="宋体" w:hAnsi="宋体" w:eastAsia="宋体" w:cs="宋体"/>
                <w:sz w:val="21"/>
                <w:szCs w:val="21"/>
                <w:highlight w:val="none"/>
              </w:rPr>
            </w:pPr>
          </w:p>
        </w:tc>
        <w:tc>
          <w:tcPr>
            <w:tcW w:w="624" w:type="pct"/>
            <w:tcBorders>
              <w:bottom w:val="single" w:color="auto" w:sz="12" w:space="0"/>
            </w:tcBorders>
            <w:vAlign w:val="center"/>
          </w:tcPr>
          <w:p w14:paraId="77838C9F">
            <w:pPr>
              <w:keepNext/>
              <w:spacing w:line="400" w:lineRule="exact"/>
              <w:jc w:val="both"/>
              <w:rPr>
                <w:rFonts w:ascii="宋体" w:hAnsi="宋体" w:eastAsia="宋体" w:cs="宋体"/>
                <w:sz w:val="21"/>
                <w:szCs w:val="21"/>
                <w:highlight w:val="none"/>
              </w:rPr>
            </w:pPr>
          </w:p>
        </w:tc>
        <w:tc>
          <w:tcPr>
            <w:tcW w:w="499" w:type="pct"/>
            <w:tcBorders>
              <w:bottom w:val="single" w:color="auto" w:sz="12" w:space="0"/>
            </w:tcBorders>
            <w:vAlign w:val="center"/>
          </w:tcPr>
          <w:p w14:paraId="58089022">
            <w:pPr>
              <w:keepNext/>
              <w:spacing w:line="400" w:lineRule="exact"/>
              <w:jc w:val="both"/>
              <w:rPr>
                <w:rFonts w:ascii="宋体" w:hAnsi="宋体" w:eastAsia="宋体" w:cs="宋体"/>
                <w:sz w:val="21"/>
                <w:szCs w:val="21"/>
                <w:highlight w:val="none"/>
              </w:rPr>
            </w:pPr>
          </w:p>
        </w:tc>
        <w:tc>
          <w:tcPr>
            <w:tcW w:w="622" w:type="pct"/>
            <w:tcBorders>
              <w:bottom w:val="single" w:color="auto" w:sz="12" w:space="0"/>
            </w:tcBorders>
            <w:vAlign w:val="center"/>
          </w:tcPr>
          <w:p w14:paraId="3D5682EB">
            <w:pPr>
              <w:keepNext/>
              <w:spacing w:line="400" w:lineRule="exact"/>
              <w:jc w:val="both"/>
              <w:rPr>
                <w:rFonts w:ascii="宋体" w:hAnsi="宋体" w:eastAsia="宋体" w:cs="宋体"/>
                <w:sz w:val="21"/>
                <w:szCs w:val="21"/>
                <w:highlight w:val="none"/>
              </w:rPr>
            </w:pPr>
          </w:p>
        </w:tc>
        <w:tc>
          <w:tcPr>
            <w:tcW w:w="1431" w:type="pct"/>
            <w:tcBorders>
              <w:bottom w:val="single" w:color="auto" w:sz="12" w:space="0"/>
            </w:tcBorders>
            <w:vAlign w:val="center"/>
          </w:tcPr>
          <w:p w14:paraId="603443D8">
            <w:pPr>
              <w:keepNext/>
              <w:spacing w:line="400" w:lineRule="exact"/>
              <w:jc w:val="both"/>
              <w:rPr>
                <w:rFonts w:ascii="宋体" w:hAnsi="宋体" w:eastAsia="宋体" w:cs="宋体"/>
                <w:sz w:val="21"/>
                <w:szCs w:val="21"/>
                <w:highlight w:val="none"/>
              </w:rPr>
            </w:pPr>
          </w:p>
        </w:tc>
        <w:tc>
          <w:tcPr>
            <w:tcW w:w="871" w:type="pct"/>
            <w:tcBorders>
              <w:bottom w:val="single" w:color="auto" w:sz="12" w:space="0"/>
            </w:tcBorders>
          </w:tcPr>
          <w:p w14:paraId="15DA0038">
            <w:pPr>
              <w:keepNext/>
              <w:spacing w:line="400" w:lineRule="exact"/>
              <w:jc w:val="both"/>
              <w:rPr>
                <w:rFonts w:ascii="宋体" w:hAnsi="宋体" w:eastAsia="宋体" w:cs="宋体"/>
                <w:sz w:val="21"/>
                <w:szCs w:val="21"/>
                <w:highlight w:val="none"/>
              </w:rPr>
            </w:pPr>
          </w:p>
        </w:tc>
      </w:tr>
    </w:tbl>
    <w:p w14:paraId="20D8015E">
      <w:pPr>
        <w:keepNext/>
        <w:keepLines/>
        <w:spacing w:before="120" w:after="120" w:line="360" w:lineRule="auto"/>
        <w:jc w:val="left"/>
        <w:outlineLvl w:val="0"/>
        <w:rPr>
          <w:rFonts w:ascii="宋体" w:hAnsi="宋体" w:eastAsia="宋体" w:cs="宋体"/>
          <w:bCs/>
          <w:sz w:val="24"/>
          <w:highlight w:val="none"/>
        </w:rPr>
      </w:pPr>
      <w:r>
        <w:rPr>
          <w:rFonts w:hint="eastAsia" w:ascii="宋体" w:hAnsi="宋体" w:eastAsia="宋体" w:cs="宋体"/>
          <w:bCs/>
          <w:sz w:val="24"/>
          <w:highlight w:val="none"/>
        </w:rPr>
        <w:br w:type="page"/>
      </w:r>
      <w:bookmarkStart w:id="287" w:name="_Toc24449"/>
      <w:bookmarkStart w:id="288" w:name="_Toc21515"/>
      <w:bookmarkStart w:id="289" w:name="_Toc20086"/>
      <w:r>
        <w:rPr>
          <w:rFonts w:hint="eastAsia" w:ascii="宋体" w:hAnsi="宋体" w:eastAsia="宋体" w:cs="宋体"/>
          <w:bCs/>
          <w:sz w:val="24"/>
          <w:highlight w:val="none"/>
        </w:rPr>
        <w:t>附</w:t>
      </w:r>
      <w:bookmarkStart w:id="290" w:name="_Toc296503231"/>
      <w:bookmarkStart w:id="291" w:name="_Toc296944570"/>
      <w:bookmarkStart w:id="292" w:name="_Toc296347230"/>
      <w:bookmarkStart w:id="293" w:name="_Toc296346732"/>
      <w:bookmarkStart w:id="294" w:name="_Toc296891059"/>
      <w:bookmarkStart w:id="295" w:name="_Toc296891271"/>
      <w:r>
        <w:rPr>
          <w:rFonts w:hint="eastAsia" w:ascii="宋体" w:hAnsi="宋体" w:eastAsia="宋体" w:cs="宋体"/>
          <w:bCs/>
          <w:sz w:val="24"/>
          <w:highlight w:val="none"/>
        </w:rPr>
        <w:t>件8：廉政协议</w:t>
      </w:r>
      <w:bookmarkEnd w:id="287"/>
      <w:bookmarkEnd w:id="288"/>
      <w:bookmarkEnd w:id="289"/>
    </w:p>
    <w:bookmarkEnd w:id="290"/>
    <w:bookmarkEnd w:id="291"/>
    <w:bookmarkEnd w:id="292"/>
    <w:bookmarkEnd w:id="293"/>
    <w:bookmarkEnd w:id="294"/>
    <w:bookmarkEnd w:id="295"/>
    <w:p w14:paraId="2DB5D60D">
      <w:pPr>
        <w:spacing w:line="320" w:lineRule="exact"/>
        <w:ind w:firstLine="480" w:firstLineChars="200"/>
        <w:jc w:val="center"/>
        <w:rPr>
          <w:rFonts w:ascii="宋体" w:hAnsi="宋体" w:eastAsia="宋体" w:cs="宋体"/>
          <w:sz w:val="24"/>
          <w:highlight w:val="none"/>
        </w:rPr>
      </w:pPr>
      <w:r>
        <w:rPr>
          <w:rFonts w:hint="eastAsia" w:ascii="宋体" w:hAnsi="宋体" w:eastAsia="宋体" w:cs="宋体"/>
          <w:sz w:val="24"/>
          <w:highlight w:val="none"/>
        </w:rPr>
        <w:t>建设工程廉政责任书</w:t>
      </w:r>
    </w:p>
    <w:p w14:paraId="5884FD33">
      <w:pPr>
        <w:spacing w:line="500" w:lineRule="exact"/>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发包人：</w:t>
      </w:r>
      <w:r>
        <w:rPr>
          <w:rFonts w:hint="eastAsia" w:ascii="宋体" w:hAnsi="宋体" w:eastAsia="宋体" w:cs="宋体"/>
          <w:b/>
          <w:bCs/>
          <w:sz w:val="21"/>
          <w:szCs w:val="21"/>
          <w:highlight w:val="none"/>
          <w:u w:val="single"/>
          <w:lang w:val="en-US" w:eastAsia="zh-CN"/>
        </w:rPr>
        <w:t xml:space="preserve">                                  </w:t>
      </w:r>
    </w:p>
    <w:p w14:paraId="500FF9D8">
      <w:pPr>
        <w:spacing w:line="500" w:lineRule="exact"/>
        <w:jc w:val="both"/>
        <w:rPr>
          <w:rFonts w:ascii="宋体" w:hAnsi="宋体" w:eastAsia="宋体" w:cs="宋体"/>
          <w:b w:val="0"/>
          <w:bCs w:val="0"/>
          <w:sz w:val="21"/>
          <w:szCs w:val="21"/>
          <w:highlight w:val="none"/>
        </w:rPr>
      </w:pPr>
      <w:r>
        <w:rPr>
          <w:rFonts w:hint="eastAsia" w:ascii="宋体" w:hAnsi="宋体" w:eastAsia="宋体" w:cs="宋体"/>
          <w:sz w:val="21"/>
          <w:szCs w:val="21"/>
          <w:highlight w:val="none"/>
        </w:rPr>
        <w:t>承包人：</w:t>
      </w:r>
      <w:r>
        <w:rPr>
          <w:rFonts w:hint="eastAsia" w:ascii="宋体" w:hAnsi="宋体" w:eastAsia="宋体" w:cs="宋体"/>
          <w:b/>
          <w:bCs/>
          <w:sz w:val="21"/>
          <w:szCs w:val="21"/>
          <w:highlight w:val="none"/>
          <w:u w:val="single"/>
          <w:lang w:val="en-US" w:eastAsia="zh-CN"/>
        </w:rPr>
        <w:t xml:space="preserve">                                  </w:t>
      </w:r>
    </w:p>
    <w:p w14:paraId="14E01FDF">
      <w:pPr>
        <w:spacing w:beforeLines="50"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7DA833DC">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一、双方的责任</w:t>
      </w:r>
    </w:p>
    <w:p w14:paraId="367D1910">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1.1应严格遵守国家关于建设工程的有关法律、法规，相关政策，以及廉政建设的各项规定。</w:t>
      </w:r>
    </w:p>
    <w:p w14:paraId="1D0CFC36">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1.2严格执行建设工程合同文件，自觉按合同办事。</w:t>
      </w:r>
    </w:p>
    <w:p w14:paraId="33202893">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1.3各项活动必须坚持公开、公平、公正、诚信、透明的原则(除法律法规另有规定者外)，不得为获取不正当的利益，损害国家、集体和对方利益，不得违反建设工程管理的规章制度。</w:t>
      </w:r>
    </w:p>
    <w:p w14:paraId="76022D28">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1.4发现对方在业务活动中有违规、违纪、违法行为的，应及时提醒对方，情节严重的，应向其上级主管部门或纪检监察、司法等有关机关举报。</w:t>
      </w:r>
    </w:p>
    <w:p w14:paraId="0BB101C4">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二、发包人责任</w:t>
      </w:r>
    </w:p>
    <w:p w14:paraId="35774A85">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发包人的领导和从事该建设工程项目的工作人员，在工程建设的事前、事中、事后应遵守以下规定：</w:t>
      </w:r>
    </w:p>
    <w:p w14:paraId="6937B039">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2.1不得向承包人和相关单位索要或接受回扣、礼金、有价证券、贵重物品和好处费、感谢费等。</w:t>
      </w:r>
    </w:p>
    <w:p w14:paraId="481ED0FA">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2.2不得在承包人和相关单位报销任何应由发包人或个人支付的费用。</w:t>
      </w:r>
    </w:p>
    <w:p w14:paraId="3EA360B6">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2.3不得要求、暗示或接受承包人和相关单位为个人装修住房、婚丧嫁娶、配偶子女的工作安排以及出国(境)、旅游等提供方便。</w:t>
      </w:r>
    </w:p>
    <w:p w14:paraId="1476986C">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2.4不得参加有可能影响公正执行公务的承包人和相关单位的宴请、健身、娱乐等活动。</w:t>
      </w:r>
    </w:p>
    <w:p w14:paraId="46AE36DE">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2.5不得向承包人和相关单位介绍或为配偶、子女、亲属参与同发包人工程建设管理合同有关的业务活动；不得以任何理由要求承包人和相关单位使用某种产品、材料和设备。</w:t>
      </w:r>
    </w:p>
    <w:p w14:paraId="6021E113">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三、承包人责任</w:t>
      </w:r>
    </w:p>
    <w:p w14:paraId="5166B4F1">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应与发包人保持正常的业务交往，按照有关法律法规和程序开展业务工作，严格执行工程建设的有关方针、政策，执行工程建设强制性标准，并遵守以下规定：</w:t>
      </w:r>
    </w:p>
    <w:p w14:paraId="4150AFF7">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3.1不得以任何理由向发包人及其工作人员索要、接受或赠送礼金、有价证券、贵重物品及回扣、好处费、感谢费等。</w:t>
      </w:r>
    </w:p>
    <w:p w14:paraId="19D485EE">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3.2不得以任何理由为发包人和相关单位报销应由对方或个人支付的费用。</w:t>
      </w:r>
    </w:p>
    <w:p w14:paraId="3AEF1182">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3.3不得接受或暗示为发包人、相关单位或个人装修住房、婚丧嫁娶、配偶子女的工作安排以及出国(境)、旅游等提供方便。</w:t>
      </w:r>
    </w:p>
    <w:p w14:paraId="1480EFD6">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3.4不得以任何理由为发包人、相关单位或个人组织有可能影响公正执行公务的宴请、健身、娱乐等活动。</w:t>
      </w:r>
    </w:p>
    <w:p w14:paraId="02670A8C">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四、违约责任</w:t>
      </w:r>
    </w:p>
    <w:p w14:paraId="19759B5D">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4.1发包人工作人员有违反本责任书第一、二条责任行为的，依据有关法律、法规给予处理；涉嫌犯罪的，移交司法机关追究刑事责任；给承包人单位造成经济损失的，应予以赔偿。</w:t>
      </w:r>
    </w:p>
    <w:p w14:paraId="1EC823E7">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4.2承包人工作人员有违反本责任书第一、三条责任行为的，依据有关法律法规处理；涉嫌犯罪的，移交司法机关追究刑事责任；给发包人单位造成经济损失的，应予以赔偿。</w:t>
      </w:r>
    </w:p>
    <w:p w14:paraId="1902779D">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4.3本责任书作为建设工程合同的组成部分，与建设工程合同具有同等法律效力。经双方签署后立即生效。</w:t>
      </w:r>
    </w:p>
    <w:p w14:paraId="1DCE1191">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五、责任书有效期</w:t>
      </w:r>
    </w:p>
    <w:p w14:paraId="15D96380">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本责任书的有效期为双方签署之日起至该工程项目竣工验收合格时止。</w:t>
      </w:r>
    </w:p>
    <w:p w14:paraId="7324AD7D">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六、责任书份数</w:t>
      </w:r>
    </w:p>
    <w:p w14:paraId="68E685C9">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本责任书一式六份，发包人承包人各执二份，具有同等效力。</w:t>
      </w:r>
    </w:p>
    <w:p w14:paraId="7F115C24">
      <w:pPr>
        <w:widowControl w:val="0"/>
        <w:spacing w:after="120"/>
        <w:jc w:val="both"/>
        <w:rPr>
          <w:rFonts w:ascii="宋体" w:hAnsi="宋体" w:eastAsia="宋体" w:cs="宋体"/>
          <w:kern w:val="2"/>
          <w:sz w:val="21"/>
          <w:szCs w:val="21"/>
          <w:highlight w:val="none"/>
          <w:lang w:val="en-US" w:eastAsia="zh-CN" w:bidi="ar-SA"/>
        </w:rPr>
      </w:pPr>
    </w:p>
    <w:p w14:paraId="578197DB">
      <w:pPr>
        <w:widowControl w:val="0"/>
        <w:spacing w:after="120"/>
        <w:jc w:val="both"/>
        <w:rPr>
          <w:rFonts w:ascii="宋体" w:hAnsi="宋体" w:eastAsia="宋体" w:cs="宋体"/>
          <w:kern w:val="2"/>
          <w:sz w:val="21"/>
          <w:szCs w:val="21"/>
          <w:highlight w:val="none"/>
          <w:lang w:val="en-US" w:eastAsia="zh-CN" w:bidi="ar-SA"/>
        </w:rPr>
      </w:pPr>
    </w:p>
    <w:p w14:paraId="4FFB317D">
      <w:pPr>
        <w:snapToGrid w:val="0"/>
        <w:spacing w:line="660" w:lineRule="exact"/>
        <w:jc w:val="both"/>
        <w:rPr>
          <w:rFonts w:ascii="宋体" w:hAnsi="宋体" w:eastAsia="宋体" w:cs="宋体"/>
          <w:sz w:val="21"/>
          <w:szCs w:val="21"/>
          <w:highlight w:val="none"/>
        </w:rPr>
      </w:pPr>
      <w:r>
        <w:rPr>
          <w:rFonts w:hint="eastAsia" w:ascii="宋体" w:hAnsi="宋体" w:eastAsia="宋体" w:cs="宋体"/>
          <w:sz w:val="21"/>
          <w:szCs w:val="21"/>
          <w:highlight w:val="none"/>
        </w:rPr>
        <w:t>发包人：(盖公章)            承包人：(盖公章)</w:t>
      </w:r>
    </w:p>
    <w:p w14:paraId="045A0FD1">
      <w:pPr>
        <w:snapToGrid w:val="0"/>
        <w:spacing w:line="660" w:lineRule="exact"/>
        <w:jc w:val="both"/>
        <w:rPr>
          <w:rFonts w:ascii="宋体" w:hAnsi="宋体" w:eastAsia="宋体" w:cs="宋体"/>
          <w:sz w:val="21"/>
          <w:szCs w:val="21"/>
          <w:highlight w:val="none"/>
        </w:rPr>
      </w:pPr>
      <w:r>
        <w:rPr>
          <w:rFonts w:hint="eastAsia" w:ascii="宋体" w:hAnsi="宋体" w:eastAsia="宋体" w:cs="宋体"/>
          <w:sz w:val="21"/>
          <w:szCs w:val="21"/>
          <w:highlight w:val="none"/>
        </w:rPr>
        <w:t>法定代表人                                  法定代表人</w:t>
      </w:r>
    </w:p>
    <w:p w14:paraId="2EFC296C">
      <w:pPr>
        <w:snapToGrid w:val="0"/>
        <w:spacing w:line="660" w:lineRule="exact"/>
        <w:jc w:val="both"/>
        <w:rPr>
          <w:rFonts w:ascii="宋体" w:hAnsi="宋体" w:eastAsia="宋体" w:cs="宋体"/>
          <w:sz w:val="21"/>
          <w:szCs w:val="21"/>
          <w:highlight w:val="none"/>
        </w:rPr>
      </w:pPr>
      <w:r>
        <w:rPr>
          <w:rFonts w:hint="eastAsia" w:ascii="宋体" w:hAnsi="宋体" w:eastAsia="宋体" w:cs="宋体"/>
          <w:sz w:val="21"/>
          <w:szCs w:val="21"/>
          <w:highlight w:val="none"/>
        </w:rPr>
        <w:t>或其委托代理人：(签字)          或其委托代理人：(签字)</w:t>
      </w:r>
    </w:p>
    <w:p w14:paraId="63FFB469">
      <w:pPr>
        <w:snapToGrid w:val="0"/>
        <w:spacing w:line="240" w:lineRule="exact"/>
        <w:ind w:firstLine="964"/>
        <w:jc w:val="both"/>
        <w:rPr>
          <w:rFonts w:ascii="宋体" w:hAnsi="宋体" w:eastAsia="宋体" w:cs="宋体"/>
          <w:sz w:val="21"/>
          <w:szCs w:val="21"/>
          <w:highlight w:val="none"/>
          <w:u w:val="single"/>
        </w:rPr>
      </w:pPr>
    </w:p>
    <w:p w14:paraId="42A43234">
      <w:pPr>
        <w:widowControl w:val="0"/>
        <w:tabs>
          <w:tab w:val="left" w:pos="567"/>
        </w:tabs>
        <w:spacing w:after="0" w:line="240" w:lineRule="exact"/>
        <w:ind w:firstLine="210" w:firstLineChars="100"/>
        <w:jc w:val="both"/>
        <w:rPr>
          <w:rFonts w:ascii="宋体" w:hAnsi="宋体" w:eastAsia="宋体" w:cs="宋体"/>
          <w:kern w:val="2"/>
          <w:sz w:val="21"/>
          <w:szCs w:val="21"/>
          <w:highlight w:val="none"/>
          <w:lang w:val="en-US" w:eastAsia="zh-CN" w:bidi="ar-SA"/>
        </w:rPr>
      </w:pPr>
    </w:p>
    <w:p w14:paraId="13356574">
      <w:pPr>
        <w:snapToGrid w:val="0"/>
        <w:spacing w:line="360" w:lineRule="auto"/>
        <w:ind w:firstLine="630" w:firstLineChars="300"/>
        <w:jc w:val="both"/>
        <w:rPr>
          <w:rFonts w:ascii="宋体" w:hAnsi="宋体" w:eastAsia="宋体" w:cs="宋体"/>
          <w:bCs/>
          <w:sz w:val="21"/>
          <w:szCs w:val="21"/>
          <w:highlight w:val="none"/>
        </w:rPr>
      </w:pPr>
      <w:r>
        <w:rPr>
          <w:rFonts w:hint="eastAsia" w:ascii="宋体" w:hAnsi="宋体" w:eastAsia="宋体" w:cs="宋体"/>
          <w:sz w:val="21"/>
          <w:szCs w:val="21"/>
          <w:highlight w:val="none"/>
        </w:rPr>
        <w:t>年月 日              年月 日</w:t>
      </w:r>
    </w:p>
    <w:p w14:paraId="3B943F36">
      <w:pPr>
        <w:jc w:val="both"/>
        <w:rPr>
          <w:rFonts w:ascii="宋体" w:hAnsi="宋体" w:eastAsia="宋体" w:cs="宋体"/>
          <w:sz w:val="24"/>
          <w:highlight w:val="none"/>
        </w:rPr>
      </w:pPr>
    </w:p>
    <w:p w14:paraId="2BDFC5EC">
      <w:pPr>
        <w:jc w:val="both"/>
        <w:rPr>
          <w:rFonts w:ascii="宋体" w:hAnsi="宋体" w:eastAsia="宋体" w:cs="宋体"/>
          <w:sz w:val="21"/>
          <w:szCs w:val="21"/>
          <w:highlight w:val="none"/>
        </w:rPr>
      </w:pPr>
    </w:p>
    <w:p w14:paraId="06FB6611">
      <w:pPr>
        <w:widowControl w:val="0"/>
        <w:spacing w:after="120"/>
        <w:jc w:val="both"/>
        <w:rPr>
          <w:rFonts w:ascii="宋体" w:hAnsi="宋体" w:eastAsia="宋体" w:cs="宋体"/>
          <w:kern w:val="2"/>
          <w:sz w:val="21"/>
          <w:szCs w:val="21"/>
          <w:highlight w:val="none"/>
          <w:lang w:val="en-US" w:eastAsia="zh-CN" w:bidi="ar-SA"/>
        </w:rPr>
      </w:pPr>
    </w:p>
    <w:p w14:paraId="47DED23A">
      <w:pPr>
        <w:widowControl w:val="0"/>
        <w:spacing w:after="120"/>
        <w:jc w:val="both"/>
        <w:rPr>
          <w:rFonts w:ascii="宋体" w:hAnsi="宋体" w:eastAsia="宋体" w:cs="宋体"/>
          <w:kern w:val="2"/>
          <w:sz w:val="21"/>
          <w:szCs w:val="21"/>
          <w:highlight w:val="none"/>
          <w:lang w:val="en-US" w:eastAsia="zh-CN" w:bidi="ar-SA"/>
        </w:rPr>
      </w:pPr>
    </w:p>
    <w:p w14:paraId="7AEC67AA">
      <w:pPr>
        <w:widowControl w:val="0"/>
        <w:spacing w:after="120"/>
        <w:jc w:val="both"/>
        <w:rPr>
          <w:rFonts w:ascii="宋体" w:hAnsi="宋体" w:eastAsia="宋体" w:cs="宋体"/>
          <w:kern w:val="2"/>
          <w:sz w:val="21"/>
          <w:szCs w:val="21"/>
          <w:highlight w:val="none"/>
          <w:lang w:val="en-US" w:eastAsia="zh-CN" w:bidi="ar-SA"/>
        </w:rPr>
      </w:pPr>
    </w:p>
    <w:p w14:paraId="7D7E0320">
      <w:pPr>
        <w:widowControl w:val="0"/>
        <w:spacing w:after="120"/>
        <w:jc w:val="both"/>
        <w:rPr>
          <w:rFonts w:ascii="宋体" w:hAnsi="宋体" w:eastAsia="宋体" w:cs="宋体"/>
          <w:kern w:val="2"/>
          <w:sz w:val="21"/>
          <w:szCs w:val="21"/>
          <w:highlight w:val="none"/>
          <w:lang w:val="en-US" w:eastAsia="zh-CN" w:bidi="ar-SA"/>
        </w:rPr>
      </w:pPr>
    </w:p>
    <w:p w14:paraId="5E0EFE97">
      <w:pPr>
        <w:widowControl w:val="0"/>
        <w:spacing w:after="120"/>
        <w:jc w:val="both"/>
        <w:rPr>
          <w:rFonts w:ascii="宋体" w:hAnsi="宋体" w:eastAsia="宋体" w:cs="宋体"/>
          <w:kern w:val="2"/>
          <w:sz w:val="21"/>
          <w:szCs w:val="21"/>
          <w:highlight w:val="none"/>
          <w:lang w:val="en-US" w:eastAsia="zh-CN" w:bidi="ar-SA"/>
        </w:rPr>
      </w:pPr>
    </w:p>
    <w:p w14:paraId="7E056523">
      <w:pPr>
        <w:widowControl w:val="0"/>
        <w:spacing w:after="120"/>
        <w:jc w:val="both"/>
        <w:rPr>
          <w:rFonts w:ascii="宋体" w:hAnsi="宋体" w:eastAsia="宋体" w:cs="宋体"/>
          <w:kern w:val="2"/>
          <w:sz w:val="21"/>
          <w:szCs w:val="21"/>
          <w:highlight w:val="none"/>
          <w:lang w:val="en-US" w:eastAsia="zh-CN" w:bidi="ar-SA"/>
        </w:rPr>
      </w:pPr>
    </w:p>
    <w:p w14:paraId="07B4899C">
      <w:pPr>
        <w:keepNext/>
        <w:keepLines/>
        <w:spacing w:line="400" w:lineRule="exact"/>
        <w:jc w:val="left"/>
        <w:outlineLvl w:val="0"/>
        <w:rPr>
          <w:rFonts w:ascii="宋体" w:hAnsi="宋体" w:eastAsia="宋体" w:cs="宋体"/>
          <w:bCs/>
          <w:sz w:val="24"/>
          <w:highlight w:val="none"/>
        </w:rPr>
      </w:pPr>
      <w:bookmarkStart w:id="296" w:name="_Toc20598"/>
      <w:bookmarkStart w:id="297" w:name="_Toc26004"/>
      <w:bookmarkStart w:id="298" w:name="_Toc9090"/>
      <w:r>
        <w:rPr>
          <w:rFonts w:hint="eastAsia" w:ascii="宋体" w:hAnsi="宋体" w:eastAsia="宋体" w:cs="宋体"/>
          <w:bCs/>
          <w:sz w:val="24"/>
          <w:highlight w:val="none"/>
        </w:rPr>
        <w:t>附件 9：暂估价一览表</w:t>
      </w:r>
    </w:p>
    <w:p w14:paraId="3A460012">
      <w:pPr>
        <w:keepNext/>
        <w:keepLines/>
        <w:spacing w:line="400" w:lineRule="exact"/>
        <w:jc w:val="center"/>
        <w:outlineLvl w:val="0"/>
        <w:rPr>
          <w:rFonts w:ascii="宋体" w:hAnsi="宋体" w:eastAsia="宋体" w:cs="宋体"/>
          <w:bCs/>
          <w:sz w:val="24"/>
          <w:highlight w:val="none"/>
        </w:rPr>
      </w:pPr>
      <w:r>
        <w:rPr>
          <w:rFonts w:hint="eastAsia" w:ascii="Times New Roman" w:hAnsi="Times New Roman" w:eastAsia="宋体" w:cs="Times New Roman"/>
          <w:b/>
          <w:bCs/>
          <w:color w:val="000000"/>
          <w:sz w:val="32"/>
          <w:szCs w:val="32"/>
          <w:highlight w:val="none"/>
        </w:rPr>
        <w:t>12-1：材料暂估价表</w:t>
      </w:r>
    </w:p>
    <w:tbl>
      <w:tblPr>
        <w:tblStyle w:val="13"/>
        <w:tblW w:w="75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418"/>
        <w:gridCol w:w="850"/>
        <w:gridCol w:w="709"/>
        <w:gridCol w:w="1672"/>
        <w:gridCol w:w="851"/>
        <w:gridCol w:w="1276"/>
      </w:tblGrid>
      <w:tr w14:paraId="6EA6C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37" w:type="dxa"/>
            <w:tcBorders>
              <w:top w:val="single" w:color="auto" w:sz="12" w:space="0"/>
              <w:bottom w:val="double" w:color="auto" w:sz="6" w:space="0"/>
            </w:tcBorders>
            <w:vAlign w:val="center"/>
          </w:tcPr>
          <w:p w14:paraId="4E8A6381">
            <w:pPr>
              <w:keepNext/>
              <w:jc w:val="both"/>
              <w:rPr>
                <w:rFonts w:ascii="宋体" w:hAnsi="宋体" w:eastAsia="宋体" w:cs="宋体"/>
                <w:sz w:val="21"/>
                <w:szCs w:val="21"/>
                <w:highlight w:val="none"/>
              </w:rPr>
            </w:pPr>
            <w:r>
              <w:rPr>
                <w:rFonts w:hint="eastAsia" w:ascii="宋体" w:hAnsi="宋体" w:eastAsia="宋体" w:cs="宋体"/>
                <w:sz w:val="21"/>
                <w:szCs w:val="21"/>
                <w:highlight w:val="none"/>
              </w:rPr>
              <w:t>序号</w:t>
            </w:r>
          </w:p>
        </w:tc>
        <w:tc>
          <w:tcPr>
            <w:tcW w:w="1418" w:type="dxa"/>
            <w:tcBorders>
              <w:top w:val="single" w:color="auto" w:sz="12" w:space="0"/>
              <w:bottom w:val="double" w:color="auto" w:sz="6" w:space="0"/>
            </w:tcBorders>
            <w:vAlign w:val="center"/>
          </w:tcPr>
          <w:p w14:paraId="64556B70">
            <w:pPr>
              <w:keepNext/>
              <w:jc w:val="both"/>
              <w:rPr>
                <w:rFonts w:ascii="宋体" w:hAnsi="宋体" w:eastAsia="宋体" w:cs="宋体"/>
                <w:sz w:val="21"/>
                <w:szCs w:val="21"/>
                <w:highlight w:val="none"/>
              </w:rPr>
            </w:pPr>
            <w:r>
              <w:rPr>
                <w:rFonts w:hint="eastAsia" w:ascii="宋体" w:hAnsi="宋体" w:eastAsia="宋体" w:cs="宋体"/>
                <w:sz w:val="21"/>
                <w:szCs w:val="21"/>
                <w:highlight w:val="none"/>
              </w:rPr>
              <w:t>名称</w:t>
            </w:r>
          </w:p>
        </w:tc>
        <w:tc>
          <w:tcPr>
            <w:tcW w:w="850" w:type="dxa"/>
            <w:tcBorders>
              <w:top w:val="single" w:color="auto" w:sz="12" w:space="0"/>
              <w:bottom w:val="double" w:color="auto" w:sz="6" w:space="0"/>
            </w:tcBorders>
            <w:vAlign w:val="center"/>
          </w:tcPr>
          <w:p w14:paraId="4441A5B9">
            <w:pPr>
              <w:keepNext/>
              <w:jc w:val="both"/>
              <w:rPr>
                <w:rFonts w:ascii="宋体" w:hAnsi="宋体" w:eastAsia="宋体" w:cs="宋体"/>
                <w:sz w:val="21"/>
                <w:szCs w:val="21"/>
                <w:highlight w:val="none"/>
              </w:rPr>
            </w:pPr>
            <w:r>
              <w:rPr>
                <w:rFonts w:hint="eastAsia" w:ascii="宋体" w:hAnsi="宋体" w:eastAsia="宋体" w:cs="宋体"/>
                <w:sz w:val="21"/>
                <w:szCs w:val="21"/>
                <w:highlight w:val="none"/>
              </w:rPr>
              <w:t>单位</w:t>
            </w:r>
          </w:p>
        </w:tc>
        <w:tc>
          <w:tcPr>
            <w:tcW w:w="709" w:type="dxa"/>
            <w:tcBorders>
              <w:top w:val="single" w:color="auto" w:sz="12" w:space="0"/>
              <w:bottom w:val="double" w:color="auto" w:sz="6" w:space="0"/>
            </w:tcBorders>
            <w:vAlign w:val="center"/>
          </w:tcPr>
          <w:p w14:paraId="7FF3F622">
            <w:pPr>
              <w:keepNext/>
              <w:jc w:val="both"/>
              <w:rPr>
                <w:rFonts w:ascii="宋体" w:hAnsi="宋体" w:eastAsia="宋体" w:cs="宋体"/>
                <w:sz w:val="21"/>
                <w:szCs w:val="21"/>
                <w:highlight w:val="none"/>
              </w:rPr>
            </w:pPr>
            <w:r>
              <w:rPr>
                <w:rFonts w:hint="eastAsia" w:ascii="宋体" w:hAnsi="宋体" w:eastAsia="宋体" w:cs="宋体"/>
                <w:sz w:val="21"/>
                <w:szCs w:val="21"/>
                <w:highlight w:val="none"/>
              </w:rPr>
              <w:t>数量</w:t>
            </w:r>
          </w:p>
        </w:tc>
        <w:tc>
          <w:tcPr>
            <w:tcW w:w="1672" w:type="dxa"/>
            <w:tcBorders>
              <w:top w:val="single" w:color="auto" w:sz="12" w:space="0"/>
              <w:bottom w:val="double" w:color="auto" w:sz="6" w:space="0"/>
            </w:tcBorders>
            <w:vAlign w:val="center"/>
          </w:tcPr>
          <w:p w14:paraId="2A79E09E">
            <w:pPr>
              <w:keepNext/>
              <w:jc w:val="both"/>
              <w:rPr>
                <w:rFonts w:ascii="宋体" w:hAnsi="宋体" w:eastAsia="宋体" w:cs="宋体"/>
                <w:sz w:val="21"/>
                <w:szCs w:val="21"/>
                <w:highlight w:val="none"/>
              </w:rPr>
            </w:pPr>
            <w:r>
              <w:rPr>
                <w:rFonts w:hint="eastAsia" w:ascii="宋体" w:hAnsi="宋体" w:eastAsia="宋体" w:cs="宋体"/>
                <w:sz w:val="21"/>
                <w:szCs w:val="21"/>
                <w:highlight w:val="none"/>
              </w:rPr>
              <w:t>单价（元）</w:t>
            </w:r>
          </w:p>
        </w:tc>
        <w:tc>
          <w:tcPr>
            <w:tcW w:w="851" w:type="dxa"/>
            <w:tcBorders>
              <w:top w:val="single" w:color="auto" w:sz="12" w:space="0"/>
              <w:bottom w:val="double" w:color="auto" w:sz="6" w:space="0"/>
            </w:tcBorders>
            <w:vAlign w:val="center"/>
          </w:tcPr>
          <w:p w14:paraId="0596B760">
            <w:pPr>
              <w:keepNext/>
              <w:jc w:val="both"/>
              <w:rPr>
                <w:rFonts w:ascii="宋体" w:hAnsi="宋体" w:eastAsia="宋体" w:cs="宋体"/>
                <w:sz w:val="21"/>
                <w:szCs w:val="21"/>
                <w:highlight w:val="none"/>
              </w:rPr>
            </w:pPr>
            <w:r>
              <w:rPr>
                <w:rFonts w:hint="eastAsia" w:ascii="宋体" w:hAnsi="宋体" w:eastAsia="宋体" w:cs="宋体"/>
                <w:sz w:val="21"/>
                <w:szCs w:val="21"/>
                <w:highlight w:val="none"/>
              </w:rPr>
              <w:t>合价（元）</w:t>
            </w:r>
          </w:p>
        </w:tc>
        <w:tc>
          <w:tcPr>
            <w:tcW w:w="1276" w:type="dxa"/>
            <w:tcBorders>
              <w:top w:val="single" w:color="auto" w:sz="12" w:space="0"/>
              <w:bottom w:val="double" w:color="auto" w:sz="6" w:space="0"/>
            </w:tcBorders>
            <w:vAlign w:val="center"/>
          </w:tcPr>
          <w:p w14:paraId="21B4D306">
            <w:pPr>
              <w:keepNext/>
              <w:jc w:val="both"/>
              <w:rPr>
                <w:rFonts w:ascii="宋体" w:hAnsi="宋体" w:eastAsia="宋体" w:cs="宋体"/>
                <w:sz w:val="21"/>
                <w:szCs w:val="21"/>
                <w:highlight w:val="none"/>
              </w:rPr>
            </w:pPr>
            <w:r>
              <w:rPr>
                <w:rFonts w:hint="eastAsia" w:ascii="宋体" w:hAnsi="宋体" w:eastAsia="宋体" w:cs="宋体"/>
                <w:sz w:val="21"/>
                <w:szCs w:val="21"/>
                <w:highlight w:val="none"/>
              </w:rPr>
              <w:t>备注</w:t>
            </w:r>
          </w:p>
        </w:tc>
      </w:tr>
      <w:tr w14:paraId="502CB9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7" w:type="dxa"/>
            <w:tcBorders>
              <w:top w:val="double" w:color="auto" w:sz="6" w:space="0"/>
            </w:tcBorders>
            <w:vAlign w:val="center"/>
          </w:tcPr>
          <w:p w14:paraId="70BABFC7">
            <w:pPr>
              <w:keepNext/>
              <w:jc w:val="both"/>
              <w:rPr>
                <w:rFonts w:ascii="宋体" w:hAnsi="宋体" w:eastAsia="宋体" w:cs="宋体"/>
                <w:sz w:val="21"/>
                <w:szCs w:val="21"/>
                <w:highlight w:val="none"/>
              </w:rPr>
            </w:pPr>
          </w:p>
        </w:tc>
        <w:tc>
          <w:tcPr>
            <w:tcW w:w="1418" w:type="dxa"/>
            <w:tcBorders>
              <w:top w:val="double" w:color="auto" w:sz="6" w:space="0"/>
            </w:tcBorders>
            <w:vAlign w:val="center"/>
          </w:tcPr>
          <w:p w14:paraId="3D44D325">
            <w:pPr>
              <w:keepNext/>
              <w:jc w:val="both"/>
              <w:rPr>
                <w:rFonts w:ascii="宋体" w:hAnsi="宋体" w:eastAsia="宋体" w:cs="宋体"/>
                <w:sz w:val="21"/>
                <w:szCs w:val="21"/>
                <w:highlight w:val="none"/>
              </w:rPr>
            </w:pPr>
          </w:p>
        </w:tc>
        <w:tc>
          <w:tcPr>
            <w:tcW w:w="850" w:type="dxa"/>
            <w:tcBorders>
              <w:top w:val="double" w:color="auto" w:sz="6" w:space="0"/>
            </w:tcBorders>
            <w:vAlign w:val="center"/>
          </w:tcPr>
          <w:p w14:paraId="28391788">
            <w:pPr>
              <w:keepNext/>
              <w:jc w:val="both"/>
              <w:rPr>
                <w:rFonts w:ascii="宋体" w:hAnsi="宋体" w:eastAsia="宋体" w:cs="宋体"/>
                <w:sz w:val="21"/>
                <w:szCs w:val="21"/>
                <w:highlight w:val="none"/>
              </w:rPr>
            </w:pPr>
          </w:p>
        </w:tc>
        <w:tc>
          <w:tcPr>
            <w:tcW w:w="709" w:type="dxa"/>
            <w:tcBorders>
              <w:top w:val="double" w:color="auto" w:sz="6" w:space="0"/>
            </w:tcBorders>
            <w:vAlign w:val="center"/>
          </w:tcPr>
          <w:p w14:paraId="13EC6F15">
            <w:pPr>
              <w:keepNext/>
              <w:jc w:val="both"/>
              <w:rPr>
                <w:rFonts w:ascii="宋体" w:hAnsi="宋体" w:eastAsia="宋体" w:cs="宋体"/>
                <w:sz w:val="21"/>
                <w:szCs w:val="21"/>
                <w:highlight w:val="none"/>
              </w:rPr>
            </w:pPr>
          </w:p>
        </w:tc>
        <w:tc>
          <w:tcPr>
            <w:tcW w:w="1672" w:type="dxa"/>
            <w:tcBorders>
              <w:top w:val="double" w:color="auto" w:sz="6" w:space="0"/>
            </w:tcBorders>
            <w:vAlign w:val="center"/>
          </w:tcPr>
          <w:p w14:paraId="3F87A071">
            <w:pPr>
              <w:keepNext/>
              <w:jc w:val="both"/>
              <w:rPr>
                <w:rFonts w:ascii="宋体" w:hAnsi="宋体" w:eastAsia="宋体" w:cs="宋体"/>
                <w:sz w:val="21"/>
                <w:szCs w:val="21"/>
                <w:highlight w:val="none"/>
              </w:rPr>
            </w:pPr>
          </w:p>
        </w:tc>
        <w:tc>
          <w:tcPr>
            <w:tcW w:w="851" w:type="dxa"/>
            <w:tcBorders>
              <w:top w:val="double" w:color="auto" w:sz="6" w:space="0"/>
            </w:tcBorders>
            <w:vAlign w:val="center"/>
          </w:tcPr>
          <w:p w14:paraId="55A19BEE">
            <w:pPr>
              <w:keepNext/>
              <w:jc w:val="both"/>
              <w:rPr>
                <w:rFonts w:ascii="宋体" w:hAnsi="宋体" w:eastAsia="宋体" w:cs="宋体"/>
                <w:sz w:val="21"/>
                <w:szCs w:val="21"/>
                <w:highlight w:val="none"/>
              </w:rPr>
            </w:pPr>
          </w:p>
        </w:tc>
        <w:tc>
          <w:tcPr>
            <w:tcW w:w="1276" w:type="dxa"/>
            <w:tcBorders>
              <w:top w:val="double" w:color="auto" w:sz="6" w:space="0"/>
            </w:tcBorders>
            <w:vAlign w:val="center"/>
          </w:tcPr>
          <w:p w14:paraId="6CA2C8F5">
            <w:pPr>
              <w:keepNext/>
              <w:jc w:val="both"/>
              <w:rPr>
                <w:rFonts w:ascii="宋体" w:hAnsi="宋体" w:eastAsia="宋体" w:cs="宋体"/>
                <w:sz w:val="21"/>
                <w:szCs w:val="21"/>
                <w:highlight w:val="none"/>
              </w:rPr>
            </w:pPr>
          </w:p>
        </w:tc>
      </w:tr>
      <w:tr w14:paraId="61EA98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7" w:type="dxa"/>
            <w:tcBorders>
              <w:top w:val="nil"/>
            </w:tcBorders>
            <w:vAlign w:val="center"/>
          </w:tcPr>
          <w:p w14:paraId="46E3852E">
            <w:pPr>
              <w:keepNext/>
              <w:jc w:val="both"/>
              <w:rPr>
                <w:rFonts w:ascii="宋体" w:hAnsi="宋体" w:eastAsia="宋体" w:cs="宋体"/>
                <w:sz w:val="21"/>
                <w:szCs w:val="21"/>
                <w:highlight w:val="none"/>
              </w:rPr>
            </w:pPr>
          </w:p>
        </w:tc>
        <w:tc>
          <w:tcPr>
            <w:tcW w:w="1418" w:type="dxa"/>
            <w:tcBorders>
              <w:top w:val="nil"/>
            </w:tcBorders>
            <w:vAlign w:val="center"/>
          </w:tcPr>
          <w:p w14:paraId="614BA7B9">
            <w:pPr>
              <w:keepNext/>
              <w:jc w:val="both"/>
              <w:rPr>
                <w:rFonts w:ascii="宋体" w:hAnsi="宋体" w:eastAsia="宋体" w:cs="宋体"/>
                <w:sz w:val="21"/>
                <w:szCs w:val="21"/>
                <w:highlight w:val="none"/>
              </w:rPr>
            </w:pPr>
          </w:p>
        </w:tc>
        <w:tc>
          <w:tcPr>
            <w:tcW w:w="850" w:type="dxa"/>
            <w:tcBorders>
              <w:top w:val="nil"/>
            </w:tcBorders>
            <w:vAlign w:val="center"/>
          </w:tcPr>
          <w:p w14:paraId="7285A97F">
            <w:pPr>
              <w:keepNext/>
              <w:jc w:val="both"/>
              <w:rPr>
                <w:rFonts w:ascii="宋体" w:hAnsi="宋体" w:eastAsia="宋体" w:cs="宋体"/>
                <w:sz w:val="21"/>
                <w:szCs w:val="21"/>
                <w:highlight w:val="none"/>
              </w:rPr>
            </w:pPr>
          </w:p>
        </w:tc>
        <w:tc>
          <w:tcPr>
            <w:tcW w:w="709" w:type="dxa"/>
            <w:tcBorders>
              <w:top w:val="nil"/>
            </w:tcBorders>
            <w:vAlign w:val="center"/>
          </w:tcPr>
          <w:p w14:paraId="5F17C18B">
            <w:pPr>
              <w:keepNext/>
              <w:jc w:val="both"/>
              <w:rPr>
                <w:rFonts w:ascii="宋体" w:hAnsi="宋体" w:eastAsia="宋体" w:cs="宋体"/>
                <w:sz w:val="21"/>
                <w:szCs w:val="21"/>
                <w:highlight w:val="none"/>
              </w:rPr>
            </w:pPr>
          </w:p>
        </w:tc>
        <w:tc>
          <w:tcPr>
            <w:tcW w:w="1672" w:type="dxa"/>
            <w:tcBorders>
              <w:top w:val="nil"/>
            </w:tcBorders>
            <w:vAlign w:val="center"/>
          </w:tcPr>
          <w:p w14:paraId="123854F4">
            <w:pPr>
              <w:keepNext/>
              <w:jc w:val="both"/>
              <w:rPr>
                <w:rFonts w:ascii="宋体" w:hAnsi="宋体" w:eastAsia="宋体" w:cs="宋体"/>
                <w:sz w:val="21"/>
                <w:szCs w:val="21"/>
                <w:highlight w:val="none"/>
              </w:rPr>
            </w:pPr>
          </w:p>
        </w:tc>
        <w:tc>
          <w:tcPr>
            <w:tcW w:w="851" w:type="dxa"/>
            <w:tcBorders>
              <w:top w:val="nil"/>
            </w:tcBorders>
            <w:vAlign w:val="center"/>
          </w:tcPr>
          <w:p w14:paraId="7BA72A2E">
            <w:pPr>
              <w:keepNext/>
              <w:jc w:val="both"/>
              <w:rPr>
                <w:rFonts w:ascii="宋体" w:hAnsi="宋体" w:eastAsia="宋体" w:cs="宋体"/>
                <w:sz w:val="21"/>
                <w:szCs w:val="21"/>
                <w:highlight w:val="none"/>
              </w:rPr>
            </w:pPr>
          </w:p>
        </w:tc>
        <w:tc>
          <w:tcPr>
            <w:tcW w:w="1276" w:type="dxa"/>
            <w:tcBorders>
              <w:top w:val="nil"/>
            </w:tcBorders>
            <w:vAlign w:val="center"/>
          </w:tcPr>
          <w:p w14:paraId="7CBA3AEF">
            <w:pPr>
              <w:keepNext/>
              <w:jc w:val="both"/>
              <w:rPr>
                <w:rFonts w:ascii="宋体" w:hAnsi="宋体" w:eastAsia="宋体" w:cs="宋体"/>
                <w:sz w:val="21"/>
                <w:szCs w:val="21"/>
                <w:highlight w:val="none"/>
              </w:rPr>
            </w:pPr>
          </w:p>
        </w:tc>
      </w:tr>
      <w:tr w14:paraId="14A7C3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7" w:type="dxa"/>
          </w:tcPr>
          <w:p w14:paraId="261A1657">
            <w:pPr>
              <w:jc w:val="both"/>
              <w:rPr>
                <w:rFonts w:ascii="宋体" w:hAnsi="宋体" w:eastAsia="宋体" w:cs="宋体"/>
                <w:sz w:val="21"/>
                <w:szCs w:val="21"/>
                <w:highlight w:val="none"/>
              </w:rPr>
            </w:pPr>
          </w:p>
        </w:tc>
        <w:tc>
          <w:tcPr>
            <w:tcW w:w="1418" w:type="dxa"/>
          </w:tcPr>
          <w:p w14:paraId="51E7D626">
            <w:pPr>
              <w:jc w:val="both"/>
              <w:rPr>
                <w:rFonts w:ascii="宋体" w:hAnsi="宋体" w:eastAsia="宋体" w:cs="宋体"/>
                <w:sz w:val="21"/>
                <w:szCs w:val="21"/>
                <w:highlight w:val="none"/>
              </w:rPr>
            </w:pPr>
          </w:p>
        </w:tc>
        <w:tc>
          <w:tcPr>
            <w:tcW w:w="850" w:type="dxa"/>
          </w:tcPr>
          <w:p w14:paraId="74B96338">
            <w:pPr>
              <w:jc w:val="both"/>
              <w:rPr>
                <w:rFonts w:ascii="宋体" w:hAnsi="宋体" w:eastAsia="宋体" w:cs="宋体"/>
                <w:sz w:val="21"/>
                <w:szCs w:val="21"/>
                <w:highlight w:val="none"/>
              </w:rPr>
            </w:pPr>
          </w:p>
        </w:tc>
        <w:tc>
          <w:tcPr>
            <w:tcW w:w="709" w:type="dxa"/>
          </w:tcPr>
          <w:p w14:paraId="4E2C1147">
            <w:pPr>
              <w:jc w:val="both"/>
              <w:rPr>
                <w:rFonts w:ascii="宋体" w:hAnsi="宋体" w:eastAsia="宋体" w:cs="宋体"/>
                <w:sz w:val="21"/>
                <w:szCs w:val="21"/>
                <w:highlight w:val="none"/>
              </w:rPr>
            </w:pPr>
          </w:p>
        </w:tc>
        <w:tc>
          <w:tcPr>
            <w:tcW w:w="1672" w:type="dxa"/>
          </w:tcPr>
          <w:p w14:paraId="6773DAD9">
            <w:pPr>
              <w:jc w:val="both"/>
              <w:rPr>
                <w:rFonts w:ascii="宋体" w:hAnsi="宋体" w:eastAsia="宋体" w:cs="宋体"/>
                <w:sz w:val="21"/>
                <w:szCs w:val="21"/>
                <w:highlight w:val="none"/>
              </w:rPr>
            </w:pPr>
          </w:p>
        </w:tc>
        <w:tc>
          <w:tcPr>
            <w:tcW w:w="851" w:type="dxa"/>
          </w:tcPr>
          <w:p w14:paraId="76379A5C">
            <w:pPr>
              <w:jc w:val="both"/>
              <w:rPr>
                <w:rFonts w:ascii="宋体" w:hAnsi="宋体" w:eastAsia="宋体" w:cs="宋体"/>
                <w:sz w:val="21"/>
                <w:szCs w:val="21"/>
                <w:highlight w:val="none"/>
              </w:rPr>
            </w:pPr>
          </w:p>
        </w:tc>
        <w:tc>
          <w:tcPr>
            <w:tcW w:w="1276" w:type="dxa"/>
          </w:tcPr>
          <w:p w14:paraId="367E8709">
            <w:pPr>
              <w:jc w:val="both"/>
              <w:rPr>
                <w:rFonts w:ascii="宋体" w:hAnsi="宋体" w:eastAsia="宋体" w:cs="宋体"/>
                <w:sz w:val="21"/>
                <w:szCs w:val="21"/>
                <w:highlight w:val="none"/>
              </w:rPr>
            </w:pPr>
          </w:p>
        </w:tc>
      </w:tr>
      <w:tr w14:paraId="552EE8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7" w:type="dxa"/>
          </w:tcPr>
          <w:p w14:paraId="57F09E0F">
            <w:pPr>
              <w:jc w:val="both"/>
              <w:rPr>
                <w:rFonts w:ascii="宋体" w:hAnsi="宋体" w:eastAsia="宋体" w:cs="宋体"/>
                <w:sz w:val="21"/>
                <w:szCs w:val="21"/>
                <w:highlight w:val="none"/>
              </w:rPr>
            </w:pPr>
          </w:p>
        </w:tc>
        <w:tc>
          <w:tcPr>
            <w:tcW w:w="1418" w:type="dxa"/>
          </w:tcPr>
          <w:p w14:paraId="6A7B40F3">
            <w:pPr>
              <w:jc w:val="both"/>
              <w:rPr>
                <w:rFonts w:ascii="宋体" w:hAnsi="宋体" w:eastAsia="宋体" w:cs="宋体"/>
                <w:sz w:val="21"/>
                <w:szCs w:val="21"/>
                <w:highlight w:val="none"/>
              </w:rPr>
            </w:pPr>
          </w:p>
        </w:tc>
        <w:tc>
          <w:tcPr>
            <w:tcW w:w="850" w:type="dxa"/>
          </w:tcPr>
          <w:p w14:paraId="3ABC85E4">
            <w:pPr>
              <w:jc w:val="both"/>
              <w:rPr>
                <w:rFonts w:ascii="宋体" w:hAnsi="宋体" w:eastAsia="宋体" w:cs="宋体"/>
                <w:sz w:val="21"/>
                <w:szCs w:val="21"/>
                <w:highlight w:val="none"/>
              </w:rPr>
            </w:pPr>
          </w:p>
        </w:tc>
        <w:tc>
          <w:tcPr>
            <w:tcW w:w="709" w:type="dxa"/>
          </w:tcPr>
          <w:p w14:paraId="3EBD0208">
            <w:pPr>
              <w:jc w:val="both"/>
              <w:rPr>
                <w:rFonts w:ascii="宋体" w:hAnsi="宋体" w:eastAsia="宋体" w:cs="宋体"/>
                <w:sz w:val="21"/>
                <w:szCs w:val="21"/>
                <w:highlight w:val="none"/>
              </w:rPr>
            </w:pPr>
          </w:p>
        </w:tc>
        <w:tc>
          <w:tcPr>
            <w:tcW w:w="1672" w:type="dxa"/>
          </w:tcPr>
          <w:p w14:paraId="13E308B5">
            <w:pPr>
              <w:jc w:val="both"/>
              <w:rPr>
                <w:rFonts w:ascii="宋体" w:hAnsi="宋体" w:eastAsia="宋体" w:cs="宋体"/>
                <w:sz w:val="21"/>
                <w:szCs w:val="21"/>
                <w:highlight w:val="none"/>
              </w:rPr>
            </w:pPr>
          </w:p>
        </w:tc>
        <w:tc>
          <w:tcPr>
            <w:tcW w:w="851" w:type="dxa"/>
          </w:tcPr>
          <w:p w14:paraId="70411893">
            <w:pPr>
              <w:jc w:val="both"/>
              <w:rPr>
                <w:rFonts w:ascii="宋体" w:hAnsi="宋体" w:eastAsia="宋体" w:cs="宋体"/>
                <w:sz w:val="21"/>
                <w:szCs w:val="21"/>
                <w:highlight w:val="none"/>
              </w:rPr>
            </w:pPr>
          </w:p>
        </w:tc>
        <w:tc>
          <w:tcPr>
            <w:tcW w:w="1276" w:type="dxa"/>
          </w:tcPr>
          <w:p w14:paraId="46510D87">
            <w:pPr>
              <w:jc w:val="both"/>
              <w:rPr>
                <w:rFonts w:ascii="宋体" w:hAnsi="宋体" w:eastAsia="宋体" w:cs="宋体"/>
                <w:sz w:val="21"/>
                <w:szCs w:val="21"/>
                <w:highlight w:val="none"/>
              </w:rPr>
            </w:pPr>
          </w:p>
        </w:tc>
      </w:tr>
      <w:tr w14:paraId="66AF36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7" w:type="dxa"/>
          </w:tcPr>
          <w:p w14:paraId="2C9EECF1">
            <w:pPr>
              <w:jc w:val="both"/>
              <w:rPr>
                <w:rFonts w:ascii="宋体" w:hAnsi="宋体" w:eastAsia="宋体" w:cs="宋体"/>
                <w:sz w:val="21"/>
                <w:szCs w:val="21"/>
                <w:highlight w:val="none"/>
              </w:rPr>
            </w:pPr>
          </w:p>
        </w:tc>
        <w:tc>
          <w:tcPr>
            <w:tcW w:w="1418" w:type="dxa"/>
          </w:tcPr>
          <w:p w14:paraId="2A7AC1D7">
            <w:pPr>
              <w:jc w:val="both"/>
              <w:rPr>
                <w:rFonts w:ascii="宋体" w:hAnsi="宋体" w:eastAsia="宋体" w:cs="宋体"/>
                <w:sz w:val="21"/>
                <w:szCs w:val="21"/>
                <w:highlight w:val="none"/>
              </w:rPr>
            </w:pPr>
          </w:p>
        </w:tc>
        <w:tc>
          <w:tcPr>
            <w:tcW w:w="850" w:type="dxa"/>
          </w:tcPr>
          <w:p w14:paraId="5447420B">
            <w:pPr>
              <w:jc w:val="both"/>
              <w:rPr>
                <w:rFonts w:ascii="宋体" w:hAnsi="宋体" w:eastAsia="宋体" w:cs="宋体"/>
                <w:sz w:val="21"/>
                <w:szCs w:val="21"/>
                <w:highlight w:val="none"/>
              </w:rPr>
            </w:pPr>
          </w:p>
        </w:tc>
        <w:tc>
          <w:tcPr>
            <w:tcW w:w="709" w:type="dxa"/>
          </w:tcPr>
          <w:p w14:paraId="621C887D">
            <w:pPr>
              <w:jc w:val="both"/>
              <w:rPr>
                <w:rFonts w:ascii="宋体" w:hAnsi="宋体" w:eastAsia="宋体" w:cs="宋体"/>
                <w:sz w:val="21"/>
                <w:szCs w:val="21"/>
                <w:highlight w:val="none"/>
              </w:rPr>
            </w:pPr>
          </w:p>
        </w:tc>
        <w:tc>
          <w:tcPr>
            <w:tcW w:w="1672" w:type="dxa"/>
          </w:tcPr>
          <w:p w14:paraId="4D055148">
            <w:pPr>
              <w:jc w:val="both"/>
              <w:rPr>
                <w:rFonts w:ascii="宋体" w:hAnsi="宋体" w:eastAsia="宋体" w:cs="宋体"/>
                <w:sz w:val="21"/>
                <w:szCs w:val="21"/>
                <w:highlight w:val="none"/>
              </w:rPr>
            </w:pPr>
          </w:p>
        </w:tc>
        <w:tc>
          <w:tcPr>
            <w:tcW w:w="851" w:type="dxa"/>
          </w:tcPr>
          <w:p w14:paraId="6DAC6448">
            <w:pPr>
              <w:jc w:val="both"/>
              <w:rPr>
                <w:rFonts w:ascii="宋体" w:hAnsi="宋体" w:eastAsia="宋体" w:cs="宋体"/>
                <w:sz w:val="21"/>
                <w:szCs w:val="21"/>
                <w:highlight w:val="none"/>
              </w:rPr>
            </w:pPr>
          </w:p>
        </w:tc>
        <w:tc>
          <w:tcPr>
            <w:tcW w:w="1276" w:type="dxa"/>
          </w:tcPr>
          <w:p w14:paraId="08E8088D">
            <w:pPr>
              <w:jc w:val="both"/>
              <w:rPr>
                <w:rFonts w:ascii="宋体" w:hAnsi="宋体" w:eastAsia="宋体" w:cs="宋体"/>
                <w:sz w:val="21"/>
                <w:szCs w:val="21"/>
                <w:highlight w:val="none"/>
              </w:rPr>
            </w:pPr>
          </w:p>
        </w:tc>
      </w:tr>
    </w:tbl>
    <w:p w14:paraId="0E8F9798">
      <w:pPr>
        <w:keepNext/>
        <w:keepLines/>
        <w:spacing w:line="400" w:lineRule="exact"/>
        <w:jc w:val="center"/>
        <w:outlineLvl w:val="0"/>
        <w:rPr>
          <w:rFonts w:ascii="Times New Roman" w:hAnsi="Times New Roman" w:eastAsia="宋体" w:cs="Times New Roman"/>
          <w:b/>
          <w:bCs/>
          <w:color w:val="000000"/>
          <w:sz w:val="32"/>
          <w:szCs w:val="32"/>
          <w:highlight w:val="none"/>
        </w:rPr>
      </w:pPr>
    </w:p>
    <w:p w14:paraId="38313CC5">
      <w:pPr>
        <w:widowControl w:val="0"/>
        <w:spacing w:after="120"/>
        <w:ind w:left="480" w:leftChars="200" w:firstLine="420" w:firstLineChars="200"/>
        <w:jc w:val="both"/>
        <w:rPr>
          <w:rFonts w:ascii="Times New Roman" w:hAnsi="Times New Roman" w:eastAsia="宋体" w:cs="Times New Roman"/>
          <w:kern w:val="2"/>
          <w:sz w:val="21"/>
          <w:szCs w:val="24"/>
          <w:highlight w:val="none"/>
          <w:lang w:val="en-US" w:eastAsia="zh-CN" w:bidi="ar-SA"/>
        </w:rPr>
      </w:pPr>
    </w:p>
    <w:p w14:paraId="48FF0B66">
      <w:pPr>
        <w:keepNext/>
        <w:keepLines/>
        <w:spacing w:line="400" w:lineRule="exact"/>
        <w:jc w:val="center"/>
        <w:outlineLvl w:val="0"/>
        <w:rPr>
          <w:rFonts w:ascii="宋体" w:hAnsi="宋体" w:eastAsia="宋体" w:cs="宋体"/>
          <w:bCs/>
          <w:sz w:val="24"/>
          <w:highlight w:val="none"/>
        </w:rPr>
      </w:pPr>
      <w:r>
        <w:rPr>
          <w:rFonts w:hint="eastAsia" w:ascii="Times New Roman" w:hAnsi="Times New Roman" w:eastAsia="宋体" w:cs="Times New Roman"/>
          <w:b/>
          <w:bCs/>
          <w:color w:val="000000"/>
          <w:sz w:val="32"/>
          <w:szCs w:val="32"/>
          <w:highlight w:val="none"/>
        </w:rPr>
        <w:t>12-2：工程设备暂估价表</w:t>
      </w:r>
    </w:p>
    <w:tbl>
      <w:tblPr>
        <w:tblStyle w:val="13"/>
        <w:tblW w:w="75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418"/>
        <w:gridCol w:w="850"/>
        <w:gridCol w:w="709"/>
        <w:gridCol w:w="1672"/>
        <w:gridCol w:w="851"/>
        <w:gridCol w:w="1276"/>
      </w:tblGrid>
      <w:tr w14:paraId="601A3E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37" w:type="dxa"/>
            <w:tcBorders>
              <w:top w:val="single" w:color="auto" w:sz="12" w:space="0"/>
              <w:bottom w:val="double" w:color="auto" w:sz="6" w:space="0"/>
            </w:tcBorders>
            <w:vAlign w:val="center"/>
          </w:tcPr>
          <w:p w14:paraId="491B9AC2">
            <w:pPr>
              <w:keepNext/>
              <w:jc w:val="both"/>
              <w:rPr>
                <w:rFonts w:ascii="宋体" w:hAnsi="宋体" w:eastAsia="宋体" w:cs="宋体"/>
                <w:sz w:val="21"/>
                <w:szCs w:val="21"/>
                <w:highlight w:val="none"/>
              </w:rPr>
            </w:pPr>
            <w:r>
              <w:rPr>
                <w:rFonts w:hint="eastAsia" w:ascii="宋体" w:hAnsi="宋体" w:eastAsia="宋体" w:cs="宋体"/>
                <w:sz w:val="21"/>
                <w:szCs w:val="21"/>
                <w:highlight w:val="none"/>
              </w:rPr>
              <w:t>序号</w:t>
            </w:r>
          </w:p>
        </w:tc>
        <w:tc>
          <w:tcPr>
            <w:tcW w:w="1418" w:type="dxa"/>
            <w:tcBorders>
              <w:top w:val="single" w:color="auto" w:sz="12" w:space="0"/>
              <w:bottom w:val="double" w:color="auto" w:sz="6" w:space="0"/>
            </w:tcBorders>
            <w:vAlign w:val="center"/>
          </w:tcPr>
          <w:p w14:paraId="435D8B81">
            <w:pPr>
              <w:keepNext/>
              <w:jc w:val="both"/>
              <w:rPr>
                <w:rFonts w:ascii="宋体" w:hAnsi="宋体" w:eastAsia="宋体" w:cs="宋体"/>
                <w:sz w:val="21"/>
                <w:szCs w:val="21"/>
                <w:highlight w:val="none"/>
              </w:rPr>
            </w:pPr>
            <w:r>
              <w:rPr>
                <w:rFonts w:hint="eastAsia" w:ascii="宋体" w:hAnsi="宋体" w:eastAsia="宋体" w:cs="宋体"/>
                <w:sz w:val="21"/>
                <w:szCs w:val="21"/>
                <w:highlight w:val="none"/>
              </w:rPr>
              <w:t>名称</w:t>
            </w:r>
          </w:p>
        </w:tc>
        <w:tc>
          <w:tcPr>
            <w:tcW w:w="850" w:type="dxa"/>
            <w:tcBorders>
              <w:top w:val="single" w:color="auto" w:sz="12" w:space="0"/>
              <w:bottom w:val="double" w:color="auto" w:sz="6" w:space="0"/>
            </w:tcBorders>
            <w:vAlign w:val="center"/>
          </w:tcPr>
          <w:p w14:paraId="6D18FFA0">
            <w:pPr>
              <w:keepNext/>
              <w:jc w:val="both"/>
              <w:rPr>
                <w:rFonts w:ascii="宋体" w:hAnsi="宋体" w:eastAsia="宋体" w:cs="宋体"/>
                <w:sz w:val="21"/>
                <w:szCs w:val="21"/>
                <w:highlight w:val="none"/>
              </w:rPr>
            </w:pPr>
            <w:r>
              <w:rPr>
                <w:rFonts w:hint="eastAsia" w:ascii="宋体" w:hAnsi="宋体" w:eastAsia="宋体" w:cs="宋体"/>
                <w:sz w:val="21"/>
                <w:szCs w:val="21"/>
                <w:highlight w:val="none"/>
              </w:rPr>
              <w:t>单位</w:t>
            </w:r>
          </w:p>
        </w:tc>
        <w:tc>
          <w:tcPr>
            <w:tcW w:w="709" w:type="dxa"/>
            <w:tcBorders>
              <w:top w:val="single" w:color="auto" w:sz="12" w:space="0"/>
              <w:bottom w:val="double" w:color="auto" w:sz="6" w:space="0"/>
            </w:tcBorders>
            <w:vAlign w:val="center"/>
          </w:tcPr>
          <w:p w14:paraId="78F26B5A">
            <w:pPr>
              <w:keepNext/>
              <w:jc w:val="both"/>
              <w:rPr>
                <w:rFonts w:ascii="宋体" w:hAnsi="宋体" w:eastAsia="宋体" w:cs="宋体"/>
                <w:sz w:val="21"/>
                <w:szCs w:val="21"/>
                <w:highlight w:val="none"/>
              </w:rPr>
            </w:pPr>
            <w:r>
              <w:rPr>
                <w:rFonts w:hint="eastAsia" w:ascii="宋体" w:hAnsi="宋体" w:eastAsia="宋体" w:cs="宋体"/>
                <w:sz w:val="21"/>
                <w:szCs w:val="21"/>
                <w:highlight w:val="none"/>
              </w:rPr>
              <w:t>数量</w:t>
            </w:r>
          </w:p>
        </w:tc>
        <w:tc>
          <w:tcPr>
            <w:tcW w:w="1672" w:type="dxa"/>
            <w:tcBorders>
              <w:top w:val="single" w:color="auto" w:sz="12" w:space="0"/>
              <w:bottom w:val="double" w:color="auto" w:sz="6" w:space="0"/>
            </w:tcBorders>
            <w:vAlign w:val="center"/>
          </w:tcPr>
          <w:p w14:paraId="792BC224">
            <w:pPr>
              <w:keepNext/>
              <w:jc w:val="both"/>
              <w:rPr>
                <w:rFonts w:ascii="宋体" w:hAnsi="宋体" w:eastAsia="宋体" w:cs="宋体"/>
                <w:sz w:val="21"/>
                <w:szCs w:val="21"/>
                <w:highlight w:val="none"/>
              </w:rPr>
            </w:pPr>
            <w:r>
              <w:rPr>
                <w:rFonts w:hint="eastAsia" w:ascii="宋体" w:hAnsi="宋体" w:eastAsia="宋体" w:cs="宋体"/>
                <w:sz w:val="21"/>
                <w:szCs w:val="21"/>
                <w:highlight w:val="none"/>
              </w:rPr>
              <w:t>单价（元）</w:t>
            </w:r>
          </w:p>
        </w:tc>
        <w:tc>
          <w:tcPr>
            <w:tcW w:w="851" w:type="dxa"/>
            <w:tcBorders>
              <w:top w:val="single" w:color="auto" w:sz="12" w:space="0"/>
              <w:bottom w:val="double" w:color="auto" w:sz="6" w:space="0"/>
            </w:tcBorders>
            <w:vAlign w:val="center"/>
          </w:tcPr>
          <w:p w14:paraId="112CEFDC">
            <w:pPr>
              <w:keepNext/>
              <w:jc w:val="both"/>
              <w:rPr>
                <w:rFonts w:ascii="宋体" w:hAnsi="宋体" w:eastAsia="宋体" w:cs="宋体"/>
                <w:sz w:val="21"/>
                <w:szCs w:val="21"/>
                <w:highlight w:val="none"/>
              </w:rPr>
            </w:pPr>
            <w:r>
              <w:rPr>
                <w:rFonts w:hint="eastAsia" w:ascii="宋体" w:hAnsi="宋体" w:eastAsia="宋体" w:cs="宋体"/>
                <w:sz w:val="21"/>
                <w:szCs w:val="21"/>
                <w:highlight w:val="none"/>
              </w:rPr>
              <w:t>合价（元）</w:t>
            </w:r>
          </w:p>
        </w:tc>
        <w:tc>
          <w:tcPr>
            <w:tcW w:w="1276" w:type="dxa"/>
            <w:tcBorders>
              <w:top w:val="single" w:color="auto" w:sz="12" w:space="0"/>
              <w:bottom w:val="double" w:color="auto" w:sz="6" w:space="0"/>
            </w:tcBorders>
            <w:vAlign w:val="center"/>
          </w:tcPr>
          <w:p w14:paraId="796E0D90">
            <w:pPr>
              <w:keepNext/>
              <w:jc w:val="both"/>
              <w:rPr>
                <w:rFonts w:ascii="宋体" w:hAnsi="宋体" w:eastAsia="宋体" w:cs="宋体"/>
                <w:sz w:val="21"/>
                <w:szCs w:val="21"/>
                <w:highlight w:val="none"/>
              </w:rPr>
            </w:pPr>
            <w:r>
              <w:rPr>
                <w:rFonts w:hint="eastAsia" w:ascii="宋体" w:hAnsi="宋体" w:eastAsia="宋体" w:cs="宋体"/>
                <w:sz w:val="21"/>
                <w:szCs w:val="21"/>
                <w:highlight w:val="none"/>
              </w:rPr>
              <w:t>备注</w:t>
            </w:r>
          </w:p>
        </w:tc>
      </w:tr>
      <w:tr w14:paraId="0A5A22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7" w:type="dxa"/>
            <w:tcBorders>
              <w:top w:val="double" w:color="auto" w:sz="6" w:space="0"/>
            </w:tcBorders>
            <w:vAlign w:val="center"/>
          </w:tcPr>
          <w:p w14:paraId="4AF3EF06">
            <w:pPr>
              <w:keepNext/>
              <w:jc w:val="both"/>
              <w:rPr>
                <w:rFonts w:ascii="宋体" w:hAnsi="宋体" w:eastAsia="宋体" w:cs="宋体"/>
                <w:sz w:val="21"/>
                <w:szCs w:val="21"/>
                <w:highlight w:val="none"/>
              </w:rPr>
            </w:pPr>
          </w:p>
        </w:tc>
        <w:tc>
          <w:tcPr>
            <w:tcW w:w="1418" w:type="dxa"/>
            <w:tcBorders>
              <w:top w:val="double" w:color="auto" w:sz="6" w:space="0"/>
            </w:tcBorders>
            <w:vAlign w:val="center"/>
          </w:tcPr>
          <w:p w14:paraId="00F3C5F4">
            <w:pPr>
              <w:keepNext/>
              <w:jc w:val="both"/>
              <w:rPr>
                <w:rFonts w:ascii="宋体" w:hAnsi="宋体" w:eastAsia="宋体" w:cs="宋体"/>
                <w:sz w:val="21"/>
                <w:szCs w:val="21"/>
                <w:highlight w:val="none"/>
              </w:rPr>
            </w:pPr>
          </w:p>
        </w:tc>
        <w:tc>
          <w:tcPr>
            <w:tcW w:w="850" w:type="dxa"/>
            <w:tcBorders>
              <w:top w:val="double" w:color="auto" w:sz="6" w:space="0"/>
            </w:tcBorders>
            <w:vAlign w:val="center"/>
          </w:tcPr>
          <w:p w14:paraId="35977BA6">
            <w:pPr>
              <w:keepNext/>
              <w:jc w:val="both"/>
              <w:rPr>
                <w:rFonts w:ascii="宋体" w:hAnsi="宋体" w:eastAsia="宋体" w:cs="宋体"/>
                <w:sz w:val="21"/>
                <w:szCs w:val="21"/>
                <w:highlight w:val="none"/>
              </w:rPr>
            </w:pPr>
          </w:p>
        </w:tc>
        <w:tc>
          <w:tcPr>
            <w:tcW w:w="709" w:type="dxa"/>
            <w:tcBorders>
              <w:top w:val="double" w:color="auto" w:sz="6" w:space="0"/>
            </w:tcBorders>
            <w:vAlign w:val="center"/>
          </w:tcPr>
          <w:p w14:paraId="0E3014DC">
            <w:pPr>
              <w:keepNext/>
              <w:jc w:val="both"/>
              <w:rPr>
                <w:rFonts w:ascii="宋体" w:hAnsi="宋体" w:eastAsia="宋体" w:cs="宋体"/>
                <w:sz w:val="21"/>
                <w:szCs w:val="21"/>
                <w:highlight w:val="none"/>
              </w:rPr>
            </w:pPr>
          </w:p>
        </w:tc>
        <w:tc>
          <w:tcPr>
            <w:tcW w:w="1672" w:type="dxa"/>
            <w:tcBorders>
              <w:top w:val="double" w:color="auto" w:sz="6" w:space="0"/>
            </w:tcBorders>
            <w:vAlign w:val="center"/>
          </w:tcPr>
          <w:p w14:paraId="5EDA266F">
            <w:pPr>
              <w:keepNext/>
              <w:jc w:val="both"/>
              <w:rPr>
                <w:rFonts w:ascii="宋体" w:hAnsi="宋体" w:eastAsia="宋体" w:cs="宋体"/>
                <w:sz w:val="21"/>
                <w:szCs w:val="21"/>
                <w:highlight w:val="none"/>
              </w:rPr>
            </w:pPr>
          </w:p>
        </w:tc>
        <w:tc>
          <w:tcPr>
            <w:tcW w:w="851" w:type="dxa"/>
            <w:tcBorders>
              <w:top w:val="double" w:color="auto" w:sz="6" w:space="0"/>
            </w:tcBorders>
            <w:vAlign w:val="center"/>
          </w:tcPr>
          <w:p w14:paraId="66A5F445">
            <w:pPr>
              <w:keepNext/>
              <w:jc w:val="both"/>
              <w:rPr>
                <w:rFonts w:ascii="宋体" w:hAnsi="宋体" w:eastAsia="宋体" w:cs="宋体"/>
                <w:sz w:val="21"/>
                <w:szCs w:val="21"/>
                <w:highlight w:val="none"/>
              </w:rPr>
            </w:pPr>
          </w:p>
        </w:tc>
        <w:tc>
          <w:tcPr>
            <w:tcW w:w="1276" w:type="dxa"/>
            <w:tcBorders>
              <w:top w:val="double" w:color="auto" w:sz="6" w:space="0"/>
            </w:tcBorders>
            <w:vAlign w:val="center"/>
          </w:tcPr>
          <w:p w14:paraId="69AEC70A">
            <w:pPr>
              <w:keepNext/>
              <w:jc w:val="both"/>
              <w:rPr>
                <w:rFonts w:ascii="宋体" w:hAnsi="宋体" w:eastAsia="宋体" w:cs="宋体"/>
                <w:sz w:val="21"/>
                <w:szCs w:val="21"/>
                <w:highlight w:val="none"/>
              </w:rPr>
            </w:pPr>
          </w:p>
        </w:tc>
      </w:tr>
      <w:tr w14:paraId="018979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7" w:type="dxa"/>
            <w:tcBorders>
              <w:top w:val="nil"/>
            </w:tcBorders>
            <w:vAlign w:val="center"/>
          </w:tcPr>
          <w:p w14:paraId="6DB017F6">
            <w:pPr>
              <w:keepNext/>
              <w:jc w:val="both"/>
              <w:rPr>
                <w:rFonts w:ascii="宋体" w:hAnsi="宋体" w:eastAsia="宋体" w:cs="宋体"/>
                <w:sz w:val="21"/>
                <w:szCs w:val="21"/>
                <w:highlight w:val="none"/>
              </w:rPr>
            </w:pPr>
          </w:p>
        </w:tc>
        <w:tc>
          <w:tcPr>
            <w:tcW w:w="1418" w:type="dxa"/>
            <w:tcBorders>
              <w:top w:val="nil"/>
            </w:tcBorders>
            <w:vAlign w:val="center"/>
          </w:tcPr>
          <w:p w14:paraId="6766857F">
            <w:pPr>
              <w:keepNext/>
              <w:jc w:val="both"/>
              <w:rPr>
                <w:rFonts w:ascii="宋体" w:hAnsi="宋体" w:eastAsia="宋体" w:cs="宋体"/>
                <w:sz w:val="21"/>
                <w:szCs w:val="21"/>
                <w:highlight w:val="none"/>
              </w:rPr>
            </w:pPr>
          </w:p>
        </w:tc>
        <w:tc>
          <w:tcPr>
            <w:tcW w:w="850" w:type="dxa"/>
            <w:tcBorders>
              <w:top w:val="nil"/>
            </w:tcBorders>
            <w:vAlign w:val="center"/>
          </w:tcPr>
          <w:p w14:paraId="0B138D93">
            <w:pPr>
              <w:keepNext/>
              <w:jc w:val="both"/>
              <w:rPr>
                <w:rFonts w:ascii="宋体" w:hAnsi="宋体" w:eastAsia="宋体" w:cs="宋体"/>
                <w:sz w:val="21"/>
                <w:szCs w:val="21"/>
                <w:highlight w:val="none"/>
              </w:rPr>
            </w:pPr>
          </w:p>
        </w:tc>
        <w:tc>
          <w:tcPr>
            <w:tcW w:w="709" w:type="dxa"/>
            <w:tcBorders>
              <w:top w:val="nil"/>
            </w:tcBorders>
            <w:vAlign w:val="center"/>
          </w:tcPr>
          <w:p w14:paraId="70519B06">
            <w:pPr>
              <w:keepNext/>
              <w:jc w:val="both"/>
              <w:rPr>
                <w:rFonts w:ascii="宋体" w:hAnsi="宋体" w:eastAsia="宋体" w:cs="宋体"/>
                <w:sz w:val="21"/>
                <w:szCs w:val="21"/>
                <w:highlight w:val="none"/>
              </w:rPr>
            </w:pPr>
          </w:p>
        </w:tc>
        <w:tc>
          <w:tcPr>
            <w:tcW w:w="1672" w:type="dxa"/>
            <w:tcBorders>
              <w:top w:val="nil"/>
            </w:tcBorders>
            <w:vAlign w:val="center"/>
          </w:tcPr>
          <w:p w14:paraId="74040AAA">
            <w:pPr>
              <w:keepNext/>
              <w:jc w:val="both"/>
              <w:rPr>
                <w:rFonts w:ascii="宋体" w:hAnsi="宋体" w:eastAsia="宋体" w:cs="宋体"/>
                <w:sz w:val="21"/>
                <w:szCs w:val="21"/>
                <w:highlight w:val="none"/>
              </w:rPr>
            </w:pPr>
          </w:p>
        </w:tc>
        <w:tc>
          <w:tcPr>
            <w:tcW w:w="851" w:type="dxa"/>
            <w:tcBorders>
              <w:top w:val="nil"/>
            </w:tcBorders>
            <w:vAlign w:val="center"/>
          </w:tcPr>
          <w:p w14:paraId="7224FA8D">
            <w:pPr>
              <w:keepNext/>
              <w:jc w:val="both"/>
              <w:rPr>
                <w:rFonts w:ascii="宋体" w:hAnsi="宋体" w:eastAsia="宋体" w:cs="宋体"/>
                <w:sz w:val="21"/>
                <w:szCs w:val="21"/>
                <w:highlight w:val="none"/>
              </w:rPr>
            </w:pPr>
          </w:p>
        </w:tc>
        <w:tc>
          <w:tcPr>
            <w:tcW w:w="1276" w:type="dxa"/>
            <w:tcBorders>
              <w:top w:val="nil"/>
            </w:tcBorders>
            <w:vAlign w:val="center"/>
          </w:tcPr>
          <w:p w14:paraId="058A3AAD">
            <w:pPr>
              <w:keepNext/>
              <w:jc w:val="both"/>
              <w:rPr>
                <w:rFonts w:ascii="宋体" w:hAnsi="宋体" w:eastAsia="宋体" w:cs="宋体"/>
                <w:sz w:val="21"/>
                <w:szCs w:val="21"/>
                <w:highlight w:val="none"/>
              </w:rPr>
            </w:pPr>
          </w:p>
        </w:tc>
      </w:tr>
      <w:tr w14:paraId="33315D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7" w:type="dxa"/>
          </w:tcPr>
          <w:p w14:paraId="1BB39D11">
            <w:pPr>
              <w:jc w:val="both"/>
              <w:rPr>
                <w:rFonts w:ascii="宋体" w:hAnsi="宋体" w:eastAsia="宋体" w:cs="宋体"/>
                <w:sz w:val="21"/>
                <w:szCs w:val="21"/>
                <w:highlight w:val="none"/>
              </w:rPr>
            </w:pPr>
          </w:p>
        </w:tc>
        <w:tc>
          <w:tcPr>
            <w:tcW w:w="1418" w:type="dxa"/>
          </w:tcPr>
          <w:p w14:paraId="3602DC5E">
            <w:pPr>
              <w:jc w:val="both"/>
              <w:rPr>
                <w:rFonts w:ascii="宋体" w:hAnsi="宋体" w:eastAsia="宋体" w:cs="宋体"/>
                <w:sz w:val="21"/>
                <w:szCs w:val="21"/>
                <w:highlight w:val="none"/>
              </w:rPr>
            </w:pPr>
          </w:p>
        </w:tc>
        <w:tc>
          <w:tcPr>
            <w:tcW w:w="850" w:type="dxa"/>
          </w:tcPr>
          <w:p w14:paraId="089CB017">
            <w:pPr>
              <w:jc w:val="both"/>
              <w:rPr>
                <w:rFonts w:ascii="宋体" w:hAnsi="宋体" w:eastAsia="宋体" w:cs="宋体"/>
                <w:sz w:val="21"/>
                <w:szCs w:val="21"/>
                <w:highlight w:val="none"/>
              </w:rPr>
            </w:pPr>
          </w:p>
        </w:tc>
        <w:tc>
          <w:tcPr>
            <w:tcW w:w="709" w:type="dxa"/>
          </w:tcPr>
          <w:p w14:paraId="041B1EFE">
            <w:pPr>
              <w:jc w:val="both"/>
              <w:rPr>
                <w:rFonts w:ascii="宋体" w:hAnsi="宋体" w:eastAsia="宋体" w:cs="宋体"/>
                <w:sz w:val="21"/>
                <w:szCs w:val="21"/>
                <w:highlight w:val="none"/>
              </w:rPr>
            </w:pPr>
          </w:p>
        </w:tc>
        <w:tc>
          <w:tcPr>
            <w:tcW w:w="1672" w:type="dxa"/>
          </w:tcPr>
          <w:p w14:paraId="253C412F">
            <w:pPr>
              <w:jc w:val="both"/>
              <w:rPr>
                <w:rFonts w:ascii="宋体" w:hAnsi="宋体" w:eastAsia="宋体" w:cs="宋体"/>
                <w:sz w:val="21"/>
                <w:szCs w:val="21"/>
                <w:highlight w:val="none"/>
              </w:rPr>
            </w:pPr>
          </w:p>
        </w:tc>
        <w:tc>
          <w:tcPr>
            <w:tcW w:w="851" w:type="dxa"/>
          </w:tcPr>
          <w:p w14:paraId="268FA753">
            <w:pPr>
              <w:jc w:val="both"/>
              <w:rPr>
                <w:rFonts w:ascii="宋体" w:hAnsi="宋体" w:eastAsia="宋体" w:cs="宋体"/>
                <w:sz w:val="21"/>
                <w:szCs w:val="21"/>
                <w:highlight w:val="none"/>
              </w:rPr>
            </w:pPr>
          </w:p>
        </w:tc>
        <w:tc>
          <w:tcPr>
            <w:tcW w:w="1276" w:type="dxa"/>
          </w:tcPr>
          <w:p w14:paraId="612912B4">
            <w:pPr>
              <w:jc w:val="both"/>
              <w:rPr>
                <w:rFonts w:ascii="宋体" w:hAnsi="宋体" w:eastAsia="宋体" w:cs="宋体"/>
                <w:sz w:val="21"/>
                <w:szCs w:val="21"/>
                <w:highlight w:val="none"/>
              </w:rPr>
            </w:pPr>
          </w:p>
        </w:tc>
      </w:tr>
      <w:tr w14:paraId="2A9CAE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7" w:type="dxa"/>
          </w:tcPr>
          <w:p w14:paraId="7368C856">
            <w:pPr>
              <w:jc w:val="both"/>
              <w:rPr>
                <w:rFonts w:ascii="宋体" w:hAnsi="宋体" w:eastAsia="宋体" w:cs="宋体"/>
                <w:sz w:val="21"/>
                <w:szCs w:val="21"/>
                <w:highlight w:val="none"/>
              </w:rPr>
            </w:pPr>
          </w:p>
        </w:tc>
        <w:tc>
          <w:tcPr>
            <w:tcW w:w="1418" w:type="dxa"/>
          </w:tcPr>
          <w:p w14:paraId="17AEEFE0">
            <w:pPr>
              <w:jc w:val="both"/>
              <w:rPr>
                <w:rFonts w:ascii="宋体" w:hAnsi="宋体" w:eastAsia="宋体" w:cs="宋体"/>
                <w:sz w:val="21"/>
                <w:szCs w:val="21"/>
                <w:highlight w:val="none"/>
              </w:rPr>
            </w:pPr>
          </w:p>
        </w:tc>
        <w:tc>
          <w:tcPr>
            <w:tcW w:w="850" w:type="dxa"/>
          </w:tcPr>
          <w:p w14:paraId="0E5D796B">
            <w:pPr>
              <w:jc w:val="both"/>
              <w:rPr>
                <w:rFonts w:ascii="宋体" w:hAnsi="宋体" w:eastAsia="宋体" w:cs="宋体"/>
                <w:sz w:val="21"/>
                <w:szCs w:val="21"/>
                <w:highlight w:val="none"/>
              </w:rPr>
            </w:pPr>
          </w:p>
        </w:tc>
        <w:tc>
          <w:tcPr>
            <w:tcW w:w="709" w:type="dxa"/>
          </w:tcPr>
          <w:p w14:paraId="0E7017C8">
            <w:pPr>
              <w:jc w:val="both"/>
              <w:rPr>
                <w:rFonts w:ascii="宋体" w:hAnsi="宋体" w:eastAsia="宋体" w:cs="宋体"/>
                <w:sz w:val="21"/>
                <w:szCs w:val="21"/>
                <w:highlight w:val="none"/>
              </w:rPr>
            </w:pPr>
          </w:p>
        </w:tc>
        <w:tc>
          <w:tcPr>
            <w:tcW w:w="1672" w:type="dxa"/>
          </w:tcPr>
          <w:p w14:paraId="1A71CAC1">
            <w:pPr>
              <w:jc w:val="both"/>
              <w:rPr>
                <w:rFonts w:ascii="宋体" w:hAnsi="宋体" w:eastAsia="宋体" w:cs="宋体"/>
                <w:sz w:val="21"/>
                <w:szCs w:val="21"/>
                <w:highlight w:val="none"/>
              </w:rPr>
            </w:pPr>
          </w:p>
        </w:tc>
        <w:tc>
          <w:tcPr>
            <w:tcW w:w="851" w:type="dxa"/>
          </w:tcPr>
          <w:p w14:paraId="65862AF3">
            <w:pPr>
              <w:jc w:val="both"/>
              <w:rPr>
                <w:rFonts w:ascii="宋体" w:hAnsi="宋体" w:eastAsia="宋体" w:cs="宋体"/>
                <w:sz w:val="21"/>
                <w:szCs w:val="21"/>
                <w:highlight w:val="none"/>
              </w:rPr>
            </w:pPr>
          </w:p>
        </w:tc>
        <w:tc>
          <w:tcPr>
            <w:tcW w:w="1276" w:type="dxa"/>
          </w:tcPr>
          <w:p w14:paraId="61B5361B">
            <w:pPr>
              <w:jc w:val="both"/>
              <w:rPr>
                <w:rFonts w:ascii="宋体" w:hAnsi="宋体" w:eastAsia="宋体" w:cs="宋体"/>
                <w:sz w:val="21"/>
                <w:szCs w:val="21"/>
                <w:highlight w:val="none"/>
              </w:rPr>
            </w:pPr>
          </w:p>
        </w:tc>
      </w:tr>
      <w:tr w14:paraId="246701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7" w:type="dxa"/>
          </w:tcPr>
          <w:p w14:paraId="4854523D">
            <w:pPr>
              <w:jc w:val="both"/>
              <w:rPr>
                <w:rFonts w:ascii="宋体" w:hAnsi="宋体" w:eastAsia="宋体" w:cs="宋体"/>
                <w:sz w:val="21"/>
                <w:szCs w:val="21"/>
                <w:highlight w:val="none"/>
              </w:rPr>
            </w:pPr>
          </w:p>
        </w:tc>
        <w:tc>
          <w:tcPr>
            <w:tcW w:w="1418" w:type="dxa"/>
          </w:tcPr>
          <w:p w14:paraId="66270C0E">
            <w:pPr>
              <w:jc w:val="both"/>
              <w:rPr>
                <w:rFonts w:ascii="宋体" w:hAnsi="宋体" w:eastAsia="宋体" w:cs="宋体"/>
                <w:sz w:val="21"/>
                <w:szCs w:val="21"/>
                <w:highlight w:val="none"/>
              </w:rPr>
            </w:pPr>
          </w:p>
        </w:tc>
        <w:tc>
          <w:tcPr>
            <w:tcW w:w="850" w:type="dxa"/>
          </w:tcPr>
          <w:p w14:paraId="433DAEBD">
            <w:pPr>
              <w:jc w:val="both"/>
              <w:rPr>
                <w:rFonts w:ascii="宋体" w:hAnsi="宋体" w:eastAsia="宋体" w:cs="宋体"/>
                <w:sz w:val="21"/>
                <w:szCs w:val="21"/>
                <w:highlight w:val="none"/>
              </w:rPr>
            </w:pPr>
          </w:p>
        </w:tc>
        <w:tc>
          <w:tcPr>
            <w:tcW w:w="709" w:type="dxa"/>
          </w:tcPr>
          <w:p w14:paraId="08EC0193">
            <w:pPr>
              <w:jc w:val="both"/>
              <w:rPr>
                <w:rFonts w:ascii="宋体" w:hAnsi="宋体" w:eastAsia="宋体" w:cs="宋体"/>
                <w:sz w:val="21"/>
                <w:szCs w:val="21"/>
                <w:highlight w:val="none"/>
              </w:rPr>
            </w:pPr>
          </w:p>
        </w:tc>
        <w:tc>
          <w:tcPr>
            <w:tcW w:w="1672" w:type="dxa"/>
          </w:tcPr>
          <w:p w14:paraId="1DE36B4D">
            <w:pPr>
              <w:jc w:val="both"/>
              <w:rPr>
                <w:rFonts w:ascii="宋体" w:hAnsi="宋体" w:eastAsia="宋体" w:cs="宋体"/>
                <w:sz w:val="21"/>
                <w:szCs w:val="21"/>
                <w:highlight w:val="none"/>
              </w:rPr>
            </w:pPr>
          </w:p>
        </w:tc>
        <w:tc>
          <w:tcPr>
            <w:tcW w:w="851" w:type="dxa"/>
          </w:tcPr>
          <w:p w14:paraId="4A031DE5">
            <w:pPr>
              <w:jc w:val="both"/>
              <w:rPr>
                <w:rFonts w:ascii="宋体" w:hAnsi="宋体" w:eastAsia="宋体" w:cs="宋体"/>
                <w:sz w:val="21"/>
                <w:szCs w:val="21"/>
                <w:highlight w:val="none"/>
              </w:rPr>
            </w:pPr>
          </w:p>
        </w:tc>
        <w:tc>
          <w:tcPr>
            <w:tcW w:w="1276" w:type="dxa"/>
          </w:tcPr>
          <w:p w14:paraId="16BB489D">
            <w:pPr>
              <w:jc w:val="both"/>
              <w:rPr>
                <w:rFonts w:ascii="宋体" w:hAnsi="宋体" w:eastAsia="宋体" w:cs="宋体"/>
                <w:sz w:val="21"/>
                <w:szCs w:val="21"/>
                <w:highlight w:val="none"/>
              </w:rPr>
            </w:pPr>
          </w:p>
        </w:tc>
      </w:tr>
    </w:tbl>
    <w:p w14:paraId="719ED520">
      <w:pPr>
        <w:widowControl w:val="0"/>
        <w:spacing w:after="120"/>
        <w:ind w:left="0" w:leftChars="0" w:firstLine="0" w:firstLineChars="0"/>
        <w:jc w:val="both"/>
        <w:rPr>
          <w:rFonts w:ascii="Times New Roman" w:hAnsi="Times New Roman" w:eastAsia="宋体" w:cs="Times New Roman"/>
          <w:kern w:val="2"/>
          <w:sz w:val="21"/>
          <w:szCs w:val="24"/>
          <w:highlight w:val="none"/>
          <w:lang w:val="en-US" w:eastAsia="zh-CN" w:bidi="ar-SA"/>
        </w:rPr>
      </w:pPr>
    </w:p>
    <w:p w14:paraId="2CADDC4F">
      <w:pPr>
        <w:keepNext/>
        <w:keepLines/>
        <w:spacing w:line="400" w:lineRule="exact"/>
        <w:jc w:val="center"/>
        <w:outlineLvl w:val="0"/>
        <w:rPr>
          <w:rFonts w:ascii="宋体" w:hAnsi="宋体" w:eastAsia="宋体" w:cs="宋体"/>
          <w:bCs/>
          <w:sz w:val="24"/>
          <w:highlight w:val="none"/>
        </w:rPr>
      </w:pPr>
      <w:r>
        <w:rPr>
          <w:rFonts w:hint="eastAsia" w:ascii="Times New Roman" w:hAnsi="Times New Roman" w:eastAsia="宋体" w:cs="Times New Roman"/>
          <w:b/>
          <w:bCs/>
          <w:color w:val="000000"/>
          <w:sz w:val="32"/>
          <w:szCs w:val="32"/>
          <w:highlight w:val="none"/>
        </w:rPr>
        <w:t>12-3：专业工程暂估价表</w:t>
      </w:r>
    </w:p>
    <w:tbl>
      <w:tblPr>
        <w:tblStyle w:val="13"/>
        <w:tblW w:w="75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418"/>
        <w:gridCol w:w="850"/>
        <w:gridCol w:w="709"/>
        <w:gridCol w:w="1672"/>
        <w:gridCol w:w="851"/>
        <w:gridCol w:w="1276"/>
      </w:tblGrid>
      <w:tr w14:paraId="5B30B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37" w:type="dxa"/>
            <w:tcBorders>
              <w:top w:val="single" w:color="auto" w:sz="12" w:space="0"/>
              <w:bottom w:val="double" w:color="auto" w:sz="6" w:space="0"/>
            </w:tcBorders>
            <w:vAlign w:val="center"/>
          </w:tcPr>
          <w:p w14:paraId="734FB1B2">
            <w:pPr>
              <w:keepNext/>
              <w:jc w:val="both"/>
              <w:rPr>
                <w:rFonts w:ascii="宋体" w:hAnsi="宋体" w:eastAsia="宋体" w:cs="宋体"/>
                <w:sz w:val="21"/>
                <w:szCs w:val="21"/>
                <w:highlight w:val="none"/>
              </w:rPr>
            </w:pPr>
            <w:r>
              <w:rPr>
                <w:rFonts w:hint="eastAsia" w:ascii="宋体" w:hAnsi="宋体" w:eastAsia="宋体" w:cs="宋体"/>
                <w:sz w:val="21"/>
                <w:szCs w:val="21"/>
                <w:highlight w:val="none"/>
              </w:rPr>
              <w:t>序号</w:t>
            </w:r>
          </w:p>
        </w:tc>
        <w:tc>
          <w:tcPr>
            <w:tcW w:w="1418" w:type="dxa"/>
            <w:tcBorders>
              <w:top w:val="single" w:color="auto" w:sz="12" w:space="0"/>
              <w:bottom w:val="double" w:color="auto" w:sz="6" w:space="0"/>
            </w:tcBorders>
            <w:vAlign w:val="center"/>
          </w:tcPr>
          <w:p w14:paraId="5AF63248">
            <w:pPr>
              <w:keepNext/>
              <w:jc w:val="both"/>
              <w:rPr>
                <w:rFonts w:ascii="宋体" w:hAnsi="宋体" w:eastAsia="宋体" w:cs="宋体"/>
                <w:sz w:val="21"/>
                <w:szCs w:val="21"/>
                <w:highlight w:val="none"/>
              </w:rPr>
            </w:pPr>
            <w:r>
              <w:rPr>
                <w:rFonts w:hint="eastAsia" w:ascii="宋体" w:hAnsi="宋体" w:eastAsia="宋体" w:cs="宋体"/>
                <w:sz w:val="21"/>
                <w:szCs w:val="21"/>
                <w:highlight w:val="none"/>
              </w:rPr>
              <w:t>名称</w:t>
            </w:r>
          </w:p>
        </w:tc>
        <w:tc>
          <w:tcPr>
            <w:tcW w:w="850" w:type="dxa"/>
            <w:tcBorders>
              <w:top w:val="single" w:color="auto" w:sz="12" w:space="0"/>
              <w:bottom w:val="double" w:color="auto" w:sz="6" w:space="0"/>
            </w:tcBorders>
            <w:vAlign w:val="center"/>
          </w:tcPr>
          <w:p w14:paraId="0EFC1B00">
            <w:pPr>
              <w:keepNext/>
              <w:jc w:val="both"/>
              <w:rPr>
                <w:rFonts w:ascii="宋体" w:hAnsi="宋体" w:eastAsia="宋体" w:cs="宋体"/>
                <w:sz w:val="21"/>
                <w:szCs w:val="21"/>
                <w:highlight w:val="none"/>
              </w:rPr>
            </w:pPr>
            <w:r>
              <w:rPr>
                <w:rFonts w:hint="eastAsia" w:ascii="宋体" w:hAnsi="宋体" w:eastAsia="宋体" w:cs="宋体"/>
                <w:sz w:val="21"/>
                <w:szCs w:val="21"/>
                <w:highlight w:val="none"/>
              </w:rPr>
              <w:t>单位</w:t>
            </w:r>
          </w:p>
        </w:tc>
        <w:tc>
          <w:tcPr>
            <w:tcW w:w="709" w:type="dxa"/>
            <w:tcBorders>
              <w:top w:val="single" w:color="auto" w:sz="12" w:space="0"/>
              <w:bottom w:val="double" w:color="auto" w:sz="6" w:space="0"/>
            </w:tcBorders>
            <w:vAlign w:val="center"/>
          </w:tcPr>
          <w:p w14:paraId="10E02E20">
            <w:pPr>
              <w:keepNext/>
              <w:jc w:val="both"/>
              <w:rPr>
                <w:rFonts w:ascii="宋体" w:hAnsi="宋体" w:eastAsia="宋体" w:cs="宋体"/>
                <w:sz w:val="21"/>
                <w:szCs w:val="21"/>
                <w:highlight w:val="none"/>
              </w:rPr>
            </w:pPr>
            <w:r>
              <w:rPr>
                <w:rFonts w:hint="eastAsia" w:ascii="宋体" w:hAnsi="宋体" w:eastAsia="宋体" w:cs="宋体"/>
                <w:sz w:val="21"/>
                <w:szCs w:val="21"/>
                <w:highlight w:val="none"/>
              </w:rPr>
              <w:t>数量</w:t>
            </w:r>
          </w:p>
        </w:tc>
        <w:tc>
          <w:tcPr>
            <w:tcW w:w="1672" w:type="dxa"/>
            <w:tcBorders>
              <w:top w:val="single" w:color="auto" w:sz="12" w:space="0"/>
              <w:bottom w:val="double" w:color="auto" w:sz="6" w:space="0"/>
            </w:tcBorders>
            <w:vAlign w:val="center"/>
          </w:tcPr>
          <w:p w14:paraId="09139093">
            <w:pPr>
              <w:keepNext/>
              <w:jc w:val="both"/>
              <w:rPr>
                <w:rFonts w:ascii="宋体" w:hAnsi="宋体" w:eastAsia="宋体" w:cs="宋体"/>
                <w:sz w:val="21"/>
                <w:szCs w:val="21"/>
                <w:highlight w:val="none"/>
              </w:rPr>
            </w:pPr>
            <w:r>
              <w:rPr>
                <w:rFonts w:hint="eastAsia" w:ascii="宋体" w:hAnsi="宋体" w:eastAsia="宋体" w:cs="宋体"/>
                <w:sz w:val="21"/>
                <w:szCs w:val="21"/>
                <w:highlight w:val="none"/>
              </w:rPr>
              <w:t>单价（元）</w:t>
            </w:r>
          </w:p>
        </w:tc>
        <w:tc>
          <w:tcPr>
            <w:tcW w:w="851" w:type="dxa"/>
            <w:tcBorders>
              <w:top w:val="single" w:color="auto" w:sz="12" w:space="0"/>
              <w:bottom w:val="double" w:color="auto" w:sz="6" w:space="0"/>
            </w:tcBorders>
            <w:vAlign w:val="center"/>
          </w:tcPr>
          <w:p w14:paraId="77FA505D">
            <w:pPr>
              <w:keepNext/>
              <w:jc w:val="both"/>
              <w:rPr>
                <w:rFonts w:ascii="宋体" w:hAnsi="宋体" w:eastAsia="宋体" w:cs="宋体"/>
                <w:sz w:val="21"/>
                <w:szCs w:val="21"/>
                <w:highlight w:val="none"/>
              </w:rPr>
            </w:pPr>
            <w:r>
              <w:rPr>
                <w:rFonts w:hint="eastAsia" w:ascii="宋体" w:hAnsi="宋体" w:eastAsia="宋体" w:cs="宋体"/>
                <w:sz w:val="21"/>
                <w:szCs w:val="21"/>
                <w:highlight w:val="none"/>
              </w:rPr>
              <w:t>合价（元）</w:t>
            </w:r>
          </w:p>
        </w:tc>
        <w:tc>
          <w:tcPr>
            <w:tcW w:w="1276" w:type="dxa"/>
            <w:tcBorders>
              <w:top w:val="single" w:color="auto" w:sz="12" w:space="0"/>
              <w:bottom w:val="double" w:color="auto" w:sz="6" w:space="0"/>
            </w:tcBorders>
            <w:vAlign w:val="center"/>
          </w:tcPr>
          <w:p w14:paraId="7E0F6AB6">
            <w:pPr>
              <w:keepNext/>
              <w:jc w:val="both"/>
              <w:rPr>
                <w:rFonts w:ascii="宋体" w:hAnsi="宋体" w:eastAsia="宋体" w:cs="宋体"/>
                <w:sz w:val="21"/>
                <w:szCs w:val="21"/>
                <w:highlight w:val="none"/>
              </w:rPr>
            </w:pPr>
            <w:r>
              <w:rPr>
                <w:rFonts w:hint="eastAsia" w:ascii="宋体" w:hAnsi="宋体" w:eastAsia="宋体" w:cs="宋体"/>
                <w:sz w:val="21"/>
                <w:szCs w:val="21"/>
                <w:highlight w:val="none"/>
              </w:rPr>
              <w:t>备注</w:t>
            </w:r>
          </w:p>
        </w:tc>
      </w:tr>
      <w:tr w14:paraId="67D71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7" w:type="dxa"/>
            <w:tcBorders>
              <w:top w:val="double" w:color="auto" w:sz="6" w:space="0"/>
            </w:tcBorders>
            <w:vAlign w:val="center"/>
          </w:tcPr>
          <w:p w14:paraId="3DDE1BBA">
            <w:pPr>
              <w:keepNext/>
              <w:jc w:val="both"/>
              <w:rPr>
                <w:rFonts w:ascii="宋体" w:hAnsi="宋体" w:eastAsia="宋体" w:cs="宋体"/>
                <w:sz w:val="21"/>
                <w:szCs w:val="21"/>
                <w:highlight w:val="none"/>
              </w:rPr>
            </w:pPr>
          </w:p>
        </w:tc>
        <w:tc>
          <w:tcPr>
            <w:tcW w:w="1418" w:type="dxa"/>
            <w:tcBorders>
              <w:top w:val="double" w:color="auto" w:sz="6" w:space="0"/>
            </w:tcBorders>
            <w:vAlign w:val="center"/>
          </w:tcPr>
          <w:p w14:paraId="654C2807">
            <w:pPr>
              <w:keepNext/>
              <w:jc w:val="both"/>
              <w:rPr>
                <w:rFonts w:ascii="宋体" w:hAnsi="宋体" w:eastAsia="宋体" w:cs="宋体"/>
                <w:sz w:val="21"/>
                <w:szCs w:val="21"/>
                <w:highlight w:val="none"/>
              </w:rPr>
            </w:pPr>
          </w:p>
        </w:tc>
        <w:tc>
          <w:tcPr>
            <w:tcW w:w="850" w:type="dxa"/>
            <w:tcBorders>
              <w:top w:val="double" w:color="auto" w:sz="6" w:space="0"/>
            </w:tcBorders>
            <w:vAlign w:val="center"/>
          </w:tcPr>
          <w:p w14:paraId="12C8D20F">
            <w:pPr>
              <w:keepNext/>
              <w:jc w:val="both"/>
              <w:rPr>
                <w:rFonts w:ascii="宋体" w:hAnsi="宋体" w:eastAsia="宋体" w:cs="宋体"/>
                <w:sz w:val="21"/>
                <w:szCs w:val="21"/>
                <w:highlight w:val="none"/>
              </w:rPr>
            </w:pPr>
          </w:p>
        </w:tc>
        <w:tc>
          <w:tcPr>
            <w:tcW w:w="709" w:type="dxa"/>
            <w:tcBorders>
              <w:top w:val="double" w:color="auto" w:sz="6" w:space="0"/>
            </w:tcBorders>
            <w:vAlign w:val="center"/>
          </w:tcPr>
          <w:p w14:paraId="44573995">
            <w:pPr>
              <w:keepNext/>
              <w:jc w:val="both"/>
              <w:rPr>
                <w:rFonts w:ascii="宋体" w:hAnsi="宋体" w:eastAsia="宋体" w:cs="宋体"/>
                <w:sz w:val="21"/>
                <w:szCs w:val="21"/>
                <w:highlight w:val="none"/>
              </w:rPr>
            </w:pPr>
          </w:p>
        </w:tc>
        <w:tc>
          <w:tcPr>
            <w:tcW w:w="1672" w:type="dxa"/>
            <w:tcBorders>
              <w:top w:val="double" w:color="auto" w:sz="6" w:space="0"/>
            </w:tcBorders>
            <w:vAlign w:val="center"/>
          </w:tcPr>
          <w:p w14:paraId="78DDBB2A">
            <w:pPr>
              <w:keepNext/>
              <w:jc w:val="both"/>
              <w:rPr>
                <w:rFonts w:ascii="宋体" w:hAnsi="宋体" w:eastAsia="宋体" w:cs="宋体"/>
                <w:sz w:val="21"/>
                <w:szCs w:val="21"/>
                <w:highlight w:val="none"/>
              </w:rPr>
            </w:pPr>
          </w:p>
        </w:tc>
        <w:tc>
          <w:tcPr>
            <w:tcW w:w="851" w:type="dxa"/>
            <w:tcBorders>
              <w:top w:val="double" w:color="auto" w:sz="6" w:space="0"/>
            </w:tcBorders>
            <w:vAlign w:val="center"/>
          </w:tcPr>
          <w:p w14:paraId="7B92F37F">
            <w:pPr>
              <w:keepNext/>
              <w:jc w:val="both"/>
              <w:rPr>
                <w:rFonts w:ascii="宋体" w:hAnsi="宋体" w:eastAsia="宋体" w:cs="宋体"/>
                <w:sz w:val="21"/>
                <w:szCs w:val="21"/>
                <w:highlight w:val="none"/>
              </w:rPr>
            </w:pPr>
          </w:p>
        </w:tc>
        <w:tc>
          <w:tcPr>
            <w:tcW w:w="1276" w:type="dxa"/>
            <w:tcBorders>
              <w:top w:val="double" w:color="auto" w:sz="6" w:space="0"/>
            </w:tcBorders>
            <w:vAlign w:val="center"/>
          </w:tcPr>
          <w:p w14:paraId="3B2E3D28">
            <w:pPr>
              <w:keepNext/>
              <w:jc w:val="both"/>
              <w:rPr>
                <w:rFonts w:ascii="宋体" w:hAnsi="宋体" w:eastAsia="宋体" w:cs="宋体"/>
                <w:sz w:val="21"/>
                <w:szCs w:val="21"/>
                <w:highlight w:val="none"/>
              </w:rPr>
            </w:pPr>
          </w:p>
        </w:tc>
      </w:tr>
      <w:tr w14:paraId="1464DE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7" w:type="dxa"/>
            <w:tcBorders>
              <w:top w:val="nil"/>
            </w:tcBorders>
            <w:vAlign w:val="center"/>
          </w:tcPr>
          <w:p w14:paraId="5376E694">
            <w:pPr>
              <w:keepNext/>
              <w:jc w:val="both"/>
              <w:rPr>
                <w:rFonts w:ascii="宋体" w:hAnsi="宋体" w:eastAsia="宋体" w:cs="宋体"/>
                <w:sz w:val="21"/>
                <w:szCs w:val="21"/>
                <w:highlight w:val="none"/>
              </w:rPr>
            </w:pPr>
          </w:p>
        </w:tc>
        <w:tc>
          <w:tcPr>
            <w:tcW w:w="1418" w:type="dxa"/>
            <w:tcBorders>
              <w:top w:val="nil"/>
            </w:tcBorders>
            <w:vAlign w:val="center"/>
          </w:tcPr>
          <w:p w14:paraId="719DCBC7">
            <w:pPr>
              <w:keepNext/>
              <w:jc w:val="both"/>
              <w:rPr>
                <w:rFonts w:ascii="宋体" w:hAnsi="宋体" w:eastAsia="宋体" w:cs="宋体"/>
                <w:sz w:val="21"/>
                <w:szCs w:val="21"/>
                <w:highlight w:val="none"/>
              </w:rPr>
            </w:pPr>
          </w:p>
        </w:tc>
        <w:tc>
          <w:tcPr>
            <w:tcW w:w="850" w:type="dxa"/>
            <w:tcBorders>
              <w:top w:val="nil"/>
            </w:tcBorders>
            <w:vAlign w:val="center"/>
          </w:tcPr>
          <w:p w14:paraId="414D093A">
            <w:pPr>
              <w:keepNext/>
              <w:jc w:val="both"/>
              <w:rPr>
                <w:rFonts w:ascii="宋体" w:hAnsi="宋体" w:eastAsia="宋体" w:cs="宋体"/>
                <w:sz w:val="21"/>
                <w:szCs w:val="21"/>
                <w:highlight w:val="none"/>
              </w:rPr>
            </w:pPr>
          </w:p>
        </w:tc>
        <w:tc>
          <w:tcPr>
            <w:tcW w:w="709" w:type="dxa"/>
            <w:tcBorders>
              <w:top w:val="nil"/>
            </w:tcBorders>
            <w:vAlign w:val="center"/>
          </w:tcPr>
          <w:p w14:paraId="688A6837">
            <w:pPr>
              <w:keepNext/>
              <w:jc w:val="both"/>
              <w:rPr>
                <w:rFonts w:ascii="宋体" w:hAnsi="宋体" w:eastAsia="宋体" w:cs="宋体"/>
                <w:sz w:val="21"/>
                <w:szCs w:val="21"/>
                <w:highlight w:val="none"/>
              </w:rPr>
            </w:pPr>
          </w:p>
        </w:tc>
        <w:tc>
          <w:tcPr>
            <w:tcW w:w="1672" w:type="dxa"/>
            <w:tcBorders>
              <w:top w:val="nil"/>
            </w:tcBorders>
            <w:vAlign w:val="center"/>
          </w:tcPr>
          <w:p w14:paraId="31A9905D">
            <w:pPr>
              <w:keepNext/>
              <w:jc w:val="both"/>
              <w:rPr>
                <w:rFonts w:ascii="宋体" w:hAnsi="宋体" w:eastAsia="宋体" w:cs="宋体"/>
                <w:sz w:val="21"/>
                <w:szCs w:val="21"/>
                <w:highlight w:val="none"/>
              </w:rPr>
            </w:pPr>
          </w:p>
        </w:tc>
        <w:tc>
          <w:tcPr>
            <w:tcW w:w="851" w:type="dxa"/>
            <w:tcBorders>
              <w:top w:val="nil"/>
            </w:tcBorders>
            <w:vAlign w:val="center"/>
          </w:tcPr>
          <w:p w14:paraId="2DA98AE3">
            <w:pPr>
              <w:keepNext/>
              <w:jc w:val="both"/>
              <w:rPr>
                <w:rFonts w:ascii="宋体" w:hAnsi="宋体" w:eastAsia="宋体" w:cs="宋体"/>
                <w:sz w:val="21"/>
                <w:szCs w:val="21"/>
                <w:highlight w:val="none"/>
              </w:rPr>
            </w:pPr>
          </w:p>
        </w:tc>
        <w:tc>
          <w:tcPr>
            <w:tcW w:w="1276" w:type="dxa"/>
            <w:tcBorders>
              <w:top w:val="nil"/>
            </w:tcBorders>
            <w:vAlign w:val="center"/>
          </w:tcPr>
          <w:p w14:paraId="4DA4FA73">
            <w:pPr>
              <w:keepNext/>
              <w:jc w:val="both"/>
              <w:rPr>
                <w:rFonts w:ascii="宋体" w:hAnsi="宋体" w:eastAsia="宋体" w:cs="宋体"/>
                <w:sz w:val="21"/>
                <w:szCs w:val="21"/>
                <w:highlight w:val="none"/>
              </w:rPr>
            </w:pPr>
          </w:p>
        </w:tc>
      </w:tr>
      <w:tr w14:paraId="09924B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7" w:type="dxa"/>
          </w:tcPr>
          <w:p w14:paraId="109752C5">
            <w:pPr>
              <w:jc w:val="both"/>
              <w:rPr>
                <w:rFonts w:ascii="宋体" w:hAnsi="宋体" w:eastAsia="宋体" w:cs="宋体"/>
                <w:sz w:val="21"/>
                <w:szCs w:val="21"/>
                <w:highlight w:val="none"/>
              </w:rPr>
            </w:pPr>
          </w:p>
        </w:tc>
        <w:tc>
          <w:tcPr>
            <w:tcW w:w="1418" w:type="dxa"/>
          </w:tcPr>
          <w:p w14:paraId="360C8808">
            <w:pPr>
              <w:jc w:val="both"/>
              <w:rPr>
                <w:rFonts w:ascii="宋体" w:hAnsi="宋体" w:eastAsia="宋体" w:cs="宋体"/>
                <w:sz w:val="21"/>
                <w:szCs w:val="21"/>
                <w:highlight w:val="none"/>
              </w:rPr>
            </w:pPr>
          </w:p>
        </w:tc>
        <w:tc>
          <w:tcPr>
            <w:tcW w:w="850" w:type="dxa"/>
          </w:tcPr>
          <w:p w14:paraId="3EEDD900">
            <w:pPr>
              <w:jc w:val="both"/>
              <w:rPr>
                <w:rFonts w:ascii="宋体" w:hAnsi="宋体" w:eastAsia="宋体" w:cs="宋体"/>
                <w:sz w:val="21"/>
                <w:szCs w:val="21"/>
                <w:highlight w:val="none"/>
              </w:rPr>
            </w:pPr>
          </w:p>
        </w:tc>
        <w:tc>
          <w:tcPr>
            <w:tcW w:w="709" w:type="dxa"/>
          </w:tcPr>
          <w:p w14:paraId="7353D79C">
            <w:pPr>
              <w:jc w:val="both"/>
              <w:rPr>
                <w:rFonts w:ascii="宋体" w:hAnsi="宋体" w:eastAsia="宋体" w:cs="宋体"/>
                <w:sz w:val="21"/>
                <w:szCs w:val="21"/>
                <w:highlight w:val="none"/>
              </w:rPr>
            </w:pPr>
          </w:p>
        </w:tc>
        <w:tc>
          <w:tcPr>
            <w:tcW w:w="1672" w:type="dxa"/>
          </w:tcPr>
          <w:p w14:paraId="300394B6">
            <w:pPr>
              <w:jc w:val="both"/>
              <w:rPr>
                <w:rFonts w:ascii="宋体" w:hAnsi="宋体" w:eastAsia="宋体" w:cs="宋体"/>
                <w:sz w:val="21"/>
                <w:szCs w:val="21"/>
                <w:highlight w:val="none"/>
              </w:rPr>
            </w:pPr>
          </w:p>
        </w:tc>
        <w:tc>
          <w:tcPr>
            <w:tcW w:w="851" w:type="dxa"/>
          </w:tcPr>
          <w:p w14:paraId="5673A950">
            <w:pPr>
              <w:jc w:val="both"/>
              <w:rPr>
                <w:rFonts w:ascii="宋体" w:hAnsi="宋体" w:eastAsia="宋体" w:cs="宋体"/>
                <w:sz w:val="21"/>
                <w:szCs w:val="21"/>
                <w:highlight w:val="none"/>
              </w:rPr>
            </w:pPr>
          </w:p>
        </w:tc>
        <w:tc>
          <w:tcPr>
            <w:tcW w:w="1276" w:type="dxa"/>
          </w:tcPr>
          <w:p w14:paraId="7DE7BBB7">
            <w:pPr>
              <w:jc w:val="both"/>
              <w:rPr>
                <w:rFonts w:ascii="宋体" w:hAnsi="宋体" w:eastAsia="宋体" w:cs="宋体"/>
                <w:sz w:val="21"/>
                <w:szCs w:val="21"/>
                <w:highlight w:val="none"/>
              </w:rPr>
            </w:pPr>
          </w:p>
        </w:tc>
      </w:tr>
      <w:tr w14:paraId="7716B9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7" w:type="dxa"/>
          </w:tcPr>
          <w:p w14:paraId="48440FFE">
            <w:pPr>
              <w:jc w:val="both"/>
              <w:rPr>
                <w:rFonts w:ascii="宋体" w:hAnsi="宋体" w:eastAsia="宋体" w:cs="宋体"/>
                <w:sz w:val="21"/>
                <w:szCs w:val="21"/>
                <w:highlight w:val="none"/>
              </w:rPr>
            </w:pPr>
          </w:p>
        </w:tc>
        <w:tc>
          <w:tcPr>
            <w:tcW w:w="1418" w:type="dxa"/>
          </w:tcPr>
          <w:p w14:paraId="726012F4">
            <w:pPr>
              <w:jc w:val="both"/>
              <w:rPr>
                <w:rFonts w:ascii="宋体" w:hAnsi="宋体" w:eastAsia="宋体" w:cs="宋体"/>
                <w:sz w:val="21"/>
                <w:szCs w:val="21"/>
                <w:highlight w:val="none"/>
              </w:rPr>
            </w:pPr>
          </w:p>
        </w:tc>
        <w:tc>
          <w:tcPr>
            <w:tcW w:w="850" w:type="dxa"/>
          </w:tcPr>
          <w:p w14:paraId="1568507E">
            <w:pPr>
              <w:jc w:val="both"/>
              <w:rPr>
                <w:rFonts w:ascii="宋体" w:hAnsi="宋体" w:eastAsia="宋体" w:cs="宋体"/>
                <w:sz w:val="21"/>
                <w:szCs w:val="21"/>
                <w:highlight w:val="none"/>
              </w:rPr>
            </w:pPr>
          </w:p>
        </w:tc>
        <w:tc>
          <w:tcPr>
            <w:tcW w:w="709" w:type="dxa"/>
          </w:tcPr>
          <w:p w14:paraId="36E6F220">
            <w:pPr>
              <w:jc w:val="both"/>
              <w:rPr>
                <w:rFonts w:ascii="宋体" w:hAnsi="宋体" w:eastAsia="宋体" w:cs="宋体"/>
                <w:sz w:val="21"/>
                <w:szCs w:val="21"/>
                <w:highlight w:val="none"/>
              </w:rPr>
            </w:pPr>
          </w:p>
        </w:tc>
        <w:tc>
          <w:tcPr>
            <w:tcW w:w="1672" w:type="dxa"/>
          </w:tcPr>
          <w:p w14:paraId="3883D132">
            <w:pPr>
              <w:jc w:val="both"/>
              <w:rPr>
                <w:rFonts w:ascii="宋体" w:hAnsi="宋体" w:eastAsia="宋体" w:cs="宋体"/>
                <w:sz w:val="21"/>
                <w:szCs w:val="21"/>
                <w:highlight w:val="none"/>
              </w:rPr>
            </w:pPr>
          </w:p>
        </w:tc>
        <w:tc>
          <w:tcPr>
            <w:tcW w:w="851" w:type="dxa"/>
          </w:tcPr>
          <w:p w14:paraId="2CB1A64B">
            <w:pPr>
              <w:jc w:val="both"/>
              <w:rPr>
                <w:rFonts w:ascii="宋体" w:hAnsi="宋体" w:eastAsia="宋体" w:cs="宋体"/>
                <w:sz w:val="21"/>
                <w:szCs w:val="21"/>
                <w:highlight w:val="none"/>
              </w:rPr>
            </w:pPr>
          </w:p>
        </w:tc>
        <w:tc>
          <w:tcPr>
            <w:tcW w:w="1276" w:type="dxa"/>
          </w:tcPr>
          <w:p w14:paraId="21A7E346">
            <w:pPr>
              <w:jc w:val="both"/>
              <w:rPr>
                <w:rFonts w:ascii="宋体" w:hAnsi="宋体" w:eastAsia="宋体" w:cs="宋体"/>
                <w:sz w:val="21"/>
                <w:szCs w:val="21"/>
                <w:highlight w:val="none"/>
              </w:rPr>
            </w:pPr>
          </w:p>
        </w:tc>
      </w:tr>
      <w:tr w14:paraId="3ADF6F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7" w:type="dxa"/>
          </w:tcPr>
          <w:p w14:paraId="7F8C731B">
            <w:pPr>
              <w:jc w:val="both"/>
              <w:rPr>
                <w:rFonts w:ascii="宋体" w:hAnsi="宋体" w:eastAsia="宋体" w:cs="宋体"/>
                <w:sz w:val="21"/>
                <w:szCs w:val="21"/>
                <w:highlight w:val="none"/>
              </w:rPr>
            </w:pPr>
          </w:p>
        </w:tc>
        <w:tc>
          <w:tcPr>
            <w:tcW w:w="1418" w:type="dxa"/>
          </w:tcPr>
          <w:p w14:paraId="147EAEF4">
            <w:pPr>
              <w:jc w:val="both"/>
              <w:rPr>
                <w:rFonts w:ascii="宋体" w:hAnsi="宋体" w:eastAsia="宋体" w:cs="宋体"/>
                <w:sz w:val="21"/>
                <w:szCs w:val="21"/>
                <w:highlight w:val="none"/>
              </w:rPr>
            </w:pPr>
          </w:p>
        </w:tc>
        <w:tc>
          <w:tcPr>
            <w:tcW w:w="850" w:type="dxa"/>
          </w:tcPr>
          <w:p w14:paraId="6EDDD328">
            <w:pPr>
              <w:jc w:val="both"/>
              <w:rPr>
                <w:rFonts w:ascii="宋体" w:hAnsi="宋体" w:eastAsia="宋体" w:cs="宋体"/>
                <w:sz w:val="21"/>
                <w:szCs w:val="21"/>
                <w:highlight w:val="none"/>
              </w:rPr>
            </w:pPr>
          </w:p>
        </w:tc>
        <w:tc>
          <w:tcPr>
            <w:tcW w:w="709" w:type="dxa"/>
          </w:tcPr>
          <w:p w14:paraId="0062BC4F">
            <w:pPr>
              <w:jc w:val="both"/>
              <w:rPr>
                <w:rFonts w:ascii="宋体" w:hAnsi="宋体" w:eastAsia="宋体" w:cs="宋体"/>
                <w:sz w:val="21"/>
                <w:szCs w:val="21"/>
                <w:highlight w:val="none"/>
              </w:rPr>
            </w:pPr>
          </w:p>
        </w:tc>
        <w:tc>
          <w:tcPr>
            <w:tcW w:w="1672" w:type="dxa"/>
          </w:tcPr>
          <w:p w14:paraId="2602FA38">
            <w:pPr>
              <w:jc w:val="both"/>
              <w:rPr>
                <w:rFonts w:ascii="宋体" w:hAnsi="宋体" w:eastAsia="宋体" w:cs="宋体"/>
                <w:sz w:val="21"/>
                <w:szCs w:val="21"/>
                <w:highlight w:val="none"/>
              </w:rPr>
            </w:pPr>
          </w:p>
        </w:tc>
        <w:tc>
          <w:tcPr>
            <w:tcW w:w="851" w:type="dxa"/>
          </w:tcPr>
          <w:p w14:paraId="05828A71">
            <w:pPr>
              <w:jc w:val="both"/>
              <w:rPr>
                <w:rFonts w:ascii="宋体" w:hAnsi="宋体" w:eastAsia="宋体" w:cs="宋体"/>
                <w:sz w:val="21"/>
                <w:szCs w:val="21"/>
                <w:highlight w:val="none"/>
              </w:rPr>
            </w:pPr>
          </w:p>
        </w:tc>
        <w:tc>
          <w:tcPr>
            <w:tcW w:w="1276" w:type="dxa"/>
          </w:tcPr>
          <w:p w14:paraId="34BE797E">
            <w:pPr>
              <w:jc w:val="both"/>
              <w:rPr>
                <w:rFonts w:ascii="宋体" w:hAnsi="宋体" w:eastAsia="宋体" w:cs="宋体"/>
                <w:sz w:val="21"/>
                <w:szCs w:val="21"/>
                <w:highlight w:val="none"/>
              </w:rPr>
            </w:pPr>
          </w:p>
        </w:tc>
      </w:tr>
      <w:tr w14:paraId="38CE3B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7" w:type="dxa"/>
          </w:tcPr>
          <w:p w14:paraId="403925ED">
            <w:pPr>
              <w:jc w:val="both"/>
              <w:rPr>
                <w:rFonts w:ascii="宋体" w:hAnsi="宋体" w:eastAsia="宋体" w:cs="宋体"/>
                <w:sz w:val="21"/>
                <w:szCs w:val="21"/>
                <w:highlight w:val="none"/>
              </w:rPr>
            </w:pPr>
          </w:p>
        </w:tc>
        <w:tc>
          <w:tcPr>
            <w:tcW w:w="1418" w:type="dxa"/>
          </w:tcPr>
          <w:p w14:paraId="72516894">
            <w:pPr>
              <w:jc w:val="both"/>
              <w:rPr>
                <w:rFonts w:ascii="宋体" w:hAnsi="宋体" w:eastAsia="宋体" w:cs="宋体"/>
                <w:sz w:val="21"/>
                <w:szCs w:val="21"/>
                <w:highlight w:val="none"/>
              </w:rPr>
            </w:pPr>
          </w:p>
        </w:tc>
        <w:tc>
          <w:tcPr>
            <w:tcW w:w="850" w:type="dxa"/>
          </w:tcPr>
          <w:p w14:paraId="19257C62">
            <w:pPr>
              <w:jc w:val="both"/>
              <w:rPr>
                <w:rFonts w:ascii="宋体" w:hAnsi="宋体" w:eastAsia="宋体" w:cs="宋体"/>
                <w:sz w:val="21"/>
                <w:szCs w:val="21"/>
                <w:highlight w:val="none"/>
              </w:rPr>
            </w:pPr>
          </w:p>
        </w:tc>
        <w:tc>
          <w:tcPr>
            <w:tcW w:w="709" w:type="dxa"/>
          </w:tcPr>
          <w:p w14:paraId="28E84A75">
            <w:pPr>
              <w:jc w:val="both"/>
              <w:rPr>
                <w:rFonts w:ascii="宋体" w:hAnsi="宋体" w:eastAsia="宋体" w:cs="宋体"/>
                <w:sz w:val="21"/>
                <w:szCs w:val="21"/>
                <w:highlight w:val="none"/>
              </w:rPr>
            </w:pPr>
          </w:p>
        </w:tc>
        <w:tc>
          <w:tcPr>
            <w:tcW w:w="1672" w:type="dxa"/>
          </w:tcPr>
          <w:p w14:paraId="50ED02D5">
            <w:pPr>
              <w:jc w:val="both"/>
              <w:rPr>
                <w:rFonts w:ascii="宋体" w:hAnsi="宋体" w:eastAsia="宋体" w:cs="宋体"/>
                <w:sz w:val="21"/>
                <w:szCs w:val="21"/>
                <w:highlight w:val="none"/>
              </w:rPr>
            </w:pPr>
          </w:p>
        </w:tc>
        <w:tc>
          <w:tcPr>
            <w:tcW w:w="851" w:type="dxa"/>
          </w:tcPr>
          <w:p w14:paraId="6B8B2486">
            <w:pPr>
              <w:jc w:val="both"/>
              <w:rPr>
                <w:rFonts w:ascii="宋体" w:hAnsi="宋体" w:eastAsia="宋体" w:cs="宋体"/>
                <w:sz w:val="21"/>
                <w:szCs w:val="21"/>
                <w:highlight w:val="none"/>
              </w:rPr>
            </w:pPr>
          </w:p>
        </w:tc>
        <w:tc>
          <w:tcPr>
            <w:tcW w:w="1276" w:type="dxa"/>
          </w:tcPr>
          <w:p w14:paraId="057D29EC">
            <w:pPr>
              <w:jc w:val="both"/>
              <w:rPr>
                <w:rFonts w:ascii="宋体" w:hAnsi="宋体" w:eastAsia="宋体" w:cs="宋体"/>
                <w:sz w:val="21"/>
                <w:szCs w:val="21"/>
                <w:highlight w:val="none"/>
              </w:rPr>
            </w:pPr>
          </w:p>
        </w:tc>
      </w:tr>
    </w:tbl>
    <w:p w14:paraId="0A8AC920">
      <w:pPr>
        <w:keepNext/>
        <w:keepLines/>
        <w:spacing w:line="400" w:lineRule="exact"/>
        <w:jc w:val="left"/>
        <w:outlineLvl w:val="0"/>
        <w:rPr>
          <w:rFonts w:ascii="宋体" w:hAnsi="宋体" w:eastAsia="宋体" w:cs="宋体"/>
          <w:bCs/>
          <w:sz w:val="24"/>
          <w:highlight w:val="none"/>
        </w:rPr>
      </w:pPr>
      <w:r>
        <w:rPr>
          <w:rFonts w:hint="eastAsia" w:ascii="宋体" w:hAnsi="宋体" w:eastAsia="宋体" w:cs="宋体"/>
          <w:bCs/>
          <w:sz w:val="24"/>
          <w:highlight w:val="none"/>
        </w:rPr>
        <w:t>附件10：安全生产合同</w:t>
      </w:r>
      <w:bookmarkEnd w:id="296"/>
      <w:bookmarkEnd w:id="297"/>
      <w:bookmarkEnd w:id="298"/>
    </w:p>
    <w:p w14:paraId="2D834EF5">
      <w:pPr>
        <w:widowControl w:val="0"/>
        <w:spacing w:after="120" w:line="240" w:lineRule="exact"/>
        <w:jc w:val="both"/>
        <w:rPr>
          <w:rFonts w:ascii="宋体" w:hAnsi="宋体" w:eastAsia="宋体" w:cs="宋体"/>
          <w:kern w:val="2"/>
          <w:sz w:val="21"/>
          <w:szCs w:val="24"/>
          <w:highlight w:val="none"/>
          <w:lang w:val="en-US" w:eastAsia="zh-CN" w:bidi="ar-SA"/>
        </w:rPr>
      </w:pPr>
    </w:p>
    <w:p w14:paraId="45C7E1AC">
      <w:pPr>
        <w:adjustRightInd w:val="0"/>
        <w:snapToGrid w:val="0"/>
        <w:spacing w:line="360" w:lineRule="auto"/>
        <w:jc w:val="center"/>
        <w:rPr>
          <w:rFonts w:ascii="宋体" w:hAnsi="宋体" w:eastAsia="宋体" w:cs="宋体"/>
          <w:b/>
          <w:sz w:val="24"/>
          <w:highlight w:val="none"/>
        </w:rPr>
      </w:pPr>
      <w:r>
        <w:rPr>
          <w:rFonts w:hint="eastAsia" w:ascii="宋体" w:hAnsi="宋体" w:eastAsia="宋体" w:cs="宋体"/>
          <w:b/>
          <w:sz w:val="24"/>
          <w:highlight w:val="none"/>
        </w:rPr>
        <w:t>安全生产合同</w:t>
      </w:r>
    </w:p>
    <w:p w14:paraId="446779D9">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为在</w:t>
      </w:r>
      <w:r>
        <w:rPr>
          <w:rFonts w:hint="eastAsia" w:ascii="宋体" w:hAnsi="宋体" w:eastAsia="宋体" w:cs="宋体"/>
          <w:b/>
          <w:bCs/>
          <w:sz w:val="21"/>
          <w:szCs w:val="21"/>
          <w:highlight w:val="none"/>
          <w:u w:val="single"/>
          <w:lang w:val="en-US" w:eastAsia="zh-CN"/>
        </w:rPr>
        <w:t xml:space="preserve">                 </w:t>
      </w:r>
      <w:r>
        <w:rPr>
          <w:rFonts w:hint="eastAsia" w:ascii="宋体" w:hAnsi="宋体" w:eastAsia="宋体" w:cs="宋体"/>
          <w:sz w:val="21"/>
          <w:szCs w:val="21"/>
          <w:highlight w:val="none"/>
        </w:rPr>
        <w:t>（项目名称）（标段）施工合同的实施过程中创造安全、高效的施工环境，切实搞好本项目的安全管理工作，本项目发包人（</w:t>
      </w:r>
      <w:r>
        <w:rPr>
          <w:rFonts w:hint="eastAsia" w:ascii="宋体" w:hAnsi="宋体" w:eastAsia="宋体" w:cs="宋体"/>
          <w:b/>
          <w:bCs/>
          <w:sz w:val="21"/>
          <w:szCs w:val="21"/>
          <w:highlight w:val="none"/>
          <w:u w:val="single"/>
          <w:lang w:val="en-US" w:eastAsia="zh-CN"/>
        </w:rPr>
        <w:t xml:space="preserve">                 </w:t>
      </w:r>
      <w:r>
        <w:rPr>
          <w:rFonts w:hint="eastAsia" w:ascii="宋体" w:hAnsi="宋体" w:eastAsia="宋体" w:cs="宋体"/>
          <w:sz w:val="21"/>
          <w:szCs w:val="21"/>
          <w:highlight w:val="none"/>
        </w:rPr>
        <w:t>发包人名称，以下简称“发包人”）与承包人（</w:t>
      </w:r>
      <w:r>
        <w:rPr>
          <w:rFonts w:hint="eastAsia" w:ascii="宋体" w:hAnsi="宋体" w:eastAsia="宋体" w:cs="宋体"/>
          <w:b/>
          <w:bCs/>
          <w:sz w:val="21"/>
          <w:szCs w:val="21"/>
          <w:highlight w:val="none"/>
          <w:u w:val="single"/>
          <w:lang w:val="en-US" w:eastAsia="zh-CN"/>
        </w:rPr>
        <w:t xml:space="preserve">                 </w:t>
      </w:r>
      <w:r>
        <w:rPr>
          <w:rFonts w:hint="eastAsia" w:ascii="宋体" w:hAnsi="宋体" w:eastAsia="宋体" w:cs="宋体"/>
          <w:sz w:val="21"/>
          <w:szCs w:val="21"/>
          <w:highlight w:val="none"/>
        </w:rPr>
        <w:t>承包人名称，以下简称“承包人”）特此签订安全生产合同：</w:t>
      </w:r>
    </w:p>
    <w:p w14:paraId="2A572D04">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1.发包人职责</w:t>
      </w:r>
    </w:p>
    <w:p w14:paraId="50363F88">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（1）严格遵守国家有关安全生产的法律法规，认真执行工程承包合同中的有关安全要求。</w:t>
      </w:r>
    </w:p>
    <w:p w14:paraId="0CF6D0AB">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（2）按照“安全第一、预防为主”和坚持“管生产必须管安全”的原则进行安全生产管理，做到生产与安全工作同时计划、布置、检查、总结和评比。</w:t>
      </w:r>
    </w:p>
    <w:p w14:paraId="0EA0D5A9">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（3）重要的安全设施必须坚持与主体工程“三同时”的原则，即：同时设计、审批，同时施工，同时验收，投入使用。</w:t>
      </w:r>
    </w:p>
    <w:p w14:paraId="4A243181">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（4）定期召开安全生产调度会，及时传达中央及地方有关安全生产的精神。</w:t>
      </w:r>
    </w:p>
    <w:p w14:paraId="00F87E4C">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（5）组织对承包人施工现场安全生产检查，监督承包人及时处理发现的各种安全隐患。</w:t>
      </w:r>
    </w:p>
    <w:p w14:paraId="6073B35F">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2.承包人职责</w:t>
      </w:r>
    </w:p>
    <w:p w14:paraId="37BBF4E0">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058837E2">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967B646">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58CB6978">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（4）承包人在任何时候都应采取各种合理的预防措施，防止其员工发生任何违法、违禁、暴力或妨碍治安的行为。</w:t>
      </w:r>
    </w:p>
    <w:p w14:paraId="2B072C4A">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7DBFC0AD">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1DCC3638">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（7）操作人员上岗，必须按规定穿戴防护用品。施工负责人和安全检查员应随时检查劳动防护用品的穿戴情况，不按规定穿戴防护用品的人员不得上岗。</w:t>
      </w:r>
    </w:p>
    <w:p w14:paraId="5B503030">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（8）所有施工机具设备和高空作业的设备均应定期检查，并有安全员的签字记录，保证其经常处于完好状态；不合格的机具、设备和劳动保护用品严禁使用：</w:t>
      </w:r>
    </w:p>
    <w:p w14:paraId="6EA60522">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（9）施工中采用新技术、新工艺、新设备、新材料时，必须制定相应的安全技术措施，施工现场必须具有相关的安全标志牌。</w:t>
      </w:r>
    </w:p>
    <w:p w14:paraId="1DC57199">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0EB46865">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（11）安全生产费用按照《建设工程安全生产管理条例》的相关规定使用和管理。</w:t>
      </w:r>
    </w:p>
    <w:p w14:paraId="51E843DE">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3.违约责任</w:t>
      </w:r>
    </w:p>
    <w:p w14:paraId="1B9B7ACB">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如因发包人或承包人违约造成安全事故，将依法追究责任。</w:t>
      </w:r>
    </w:p>
    <w:p w14:paraId="44C2A1EE">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4.本合同由双方法定代表人或其授权的代理人签署并加盖单位章后生效，全部工程竣工验收后失效。</w:t>
      </w:r>
    </w:p>
    <w:p w14:paraId="6643EB1E">
      <w:pPr>
        <w:spacing w:line="440" w:lineRule="exact"/>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5.本合同正本—式份，副本份，合同双方各执正本—份，副本份，当正本与副本的内容不一致时，以正本为准。</w:t>
      </w:r>
    </w:p>
    <w:p w14:paraId="2C6042F6">
      <w:pPr>
        <w:snapToGrid w:val="0"/>
        <w:spacing w:line="600" w:lineRule="exact"/>
        <w:jc w:val="both"/>
        <w:rPr>
          <w:rFonts w:ascii="宋体" w:hAnsi="宋体" w:eastAsia="宋体" w:cs="宋体"/>
          <w:sz w:val="21"/>
          <w:szCs w:val="21"/>
          <w:highlight w:val="none"/>
        </w:rPr>
      </w:pPr>
      <w:r>
        <w:rPr>
          <w:rFonts w:hint="eastAsia" w:ascii="宋体" w:hAnsi="宋体" w:eastAsia="宋体" w:cs="宋体"/>
          <w:sz w:val="21"/>
          <w:szCs w:val="21"/>
          <w:highlight w:val="none"/>
        </w:rPr>
        <w:t>发包人：(盖公章)            承包人：(盖公章)</w:t>
      </w:r>
    </w:p>
    <w:p w14:paraId="5589B76B">
      <w:pPr>
        <w:snapToGrid w:val="0"/>
        <w:spacing w:line="600" w:lineRule="exact"/>
        <w:jc w:val="both"/>
        <w:rPr>
          <w:rFonts w:ascii="宋体" w:hAnsi="宋体" w:eastAsia="宋体" w:cs="宋体"/>
          <w:sz w:val="21"/>
          <w:szCs w:val="21"/>
          <w:highlight w:val="none"/>
        </w:rPr>
      </w:pPr>
      <w:r>
        <w:rPr>
          <w:rFonts w:hint="eastAsia" w:ascii="宋体" w:hAnsi="宋体" w:eastAsia="宋体" w:cs="宋体"/>
          <w:sz w:val="21"/>
          <w:szCs w:val="21"/>
          <w:highlight w:val="none"/>
        </w:rPr>
        <w:t>法定代表人                                   法定代表人</w:t>
      </w:r>
    </w:p>
    <w:p w14:paraId="7DBC351D">
      <w:pPr>
        <w:snapToGrid w:val="0"/>
        <w:spacing w:line="600" w:lineRule="exact"/>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或其委托代理人：(签字)            或其委托代理人：(签字)</w:t>
      </w:r>
    </w:p>
    <w:p w14:paraId="439F7F98">
      <w:pPr>
        <w:snapToGrid w:val="0"/>
        <w:spacing w:line="600" w:lineRule="exact"/>
        <w:jc w:val="both"/>
        <w:rPr>
          <w:rFonts w:hint="eastAsia" w:ascii="宋体" w:hAnsi="宋体" w:eastAsia="宋体" w:cs="宋体"/>
          <w:sz w:val="21"/>
          <w:szCs w:val="21"/>
          <w:highlight w:val="none"/>
        </w:rPr>
      </w:pPr>
    </w:p>
    <w:p w14:paraId="599B02CB">
      <w:pPr>
        <w:snapToGrid w:val="0"/>
        <w:spacing w:line="600" w:lineRule="exact"/>
        <w:jc w:val="both"/>
        <w:rPr>
          <w:rFonts w:hint="eastAsia" w:ascii="宋体" w:hAnsi="宋体" w:eastAsia="宋体" w:cs="宋体"/>
          <w:sz w:val="21"/>
          <w:szCs w:val="21"/>
          <w:highlight w:val="none"/>
        </w:rPr>
      </w:pPr>
    </w:p>
    <w:p w14:paraId="302ED7B3">
      <w:pPr>
        <w:snapToGrid w:val="0"/>
        <w:spacing w:line="600" w:lineRule="exact"/>
        <w:jc w:val="both"/>
        <w:rPr>
          <w:rFonts w:hint="eastAsia" w:ascii="宋体" w:hAnsi="宋体" w:eastAsia="宋体" w:cs="宋体"/>
          <w:sz w:val="21"/>
          <w:szCs w:val="21"/>
          <w:highlight w:val="none"/>
        </w:rPr>
      </w:pPr>
    </w:p>
    <w:p w14:paraId="0ACE3B9A">
      <w:pPr>
        <w:snapToGrid w:val="0"/>
        <w:spacing w:line="600" w:lineRule="exact"/>
        <w:jc w:val="both"/>
        <w:rPr>
          <w:rFonts w:hint="eastAsia" w:ascii="宋体" w:hAnsi="宋体" w:eastAsia="宋体" w:cs="宋体"/>
          <w:sz w:val="21"/>
          <w:szCs w:val="21"/>
          <w:highlight w:val="none"/>
        </w:rPr>
      </w:pPr>
    </w:p>
    <w:p w14:paraId="18713BB8">
      <w:pPr>
        <w:snapToGrid w:val="0"/>
        <w:spacing w:line="600" w:lineRule="exact"/>
        <w:jc w:val="both"/>
        <w:rPr>
          <w:rFonts w:hint="eastAsia" w:ascii="宋体" w:hAnsi="宋体" w:eastAsia="宋体" w:cs="宋体"/>
          <w:sz w:val="21"/>
          <w:szCs w:val="21"/>
          <w:highlight w:val="none"/>
        </w:rPr>
      </w:pPr>
    </w:p>
    <w:p w14:paraId="37914E05">
      <w:pPr>
        <w:keepNext/>
        <w:keepLines/>
        <w:spacing w:before="120" w:after="120" w:line="360" w:lineRule="auto"/>
        <w:jc w:val="left"/>
        <w:outlineLvl w:val="0"/>
        <w:rPr>
          <w:rFonts w:ascii="宋体" w:hAnsi="宋体" w:eastAsia="宋体" w:cs="宋体"/>
          <w:bCs/>
          <w:sz w:val="24"/>
          <w:highlight w:val="none"/>
        </w:rPr>
      </w:pPr>
      <w:bookmarkStart w:id="299" w:name="_Toc9279"/>
      <w:bookmarkStart w:id="300" w:name="_Toc26802"/>
      <w:bookmarkStart w:id="301" w:name="_Toc17919"/>
      <w:r>
        <w:rPr>
          <w:rFonts w:hint="eastAsia" w:ascii="宋体" w:hAnsi="宋体" w:eastAsia="宋体" w:cs="宋体"/>
          <w:bCs/>
          <w:sz w:val="24"/>
          <w:highlight w:val="none"/>
        </w:rPr>
        <w:t>附件11：项目经理质量终身责任制承诺</w:t>
      </w:r>
      <w:bookmarkEnd w:id="299"/>
      <w:bookmarkEnd w:id="300"/>
      <w:bookmarkEnd w:id="301"/>
    </w:p>
    <w:p w14:paraId="1784D2DB">
      <w:pPr>
        <w:widowControl w:val="0"/>
        <w:spacing w:after="120" w:line="240" w:lineRule="exact"/>
        <w:jc w:val="both"/>
        <w:rPr>
          <w:rFonts w:ascii="宋体" w:hAnsi="宋体" w:eastAsia="宋体" w:cs="宋体"/>
          <w:kern w:val="2"/>
          <w:sz w:val="21"/>
          <w:szCs w:val="24"/>
          <w:highlight w:val="none"/>
          <w:lang w:val="en-US" w:eastAsia="zh-CN" w:bidi="ar-SA"/>
        </w:rPr>
      </w:pPr>
    </w:p>
    <w:p w14:paraId="5399AF1A">
      <w:pPr>
        <w:adjustRightInd w:val="0"/>
        <w:snapToGrid w:val="0"/>
        <w:spacing w:line="360" w:lineRule="auto"/>
        <w:jc w:val="center"/>
        <w:rPr>
          <w:rFonts w:ascii="宋体" w:hAnsi="宋体" w:eastAsia="宋体" w:cs="宋体"/>
          <w:b/>
          <w:sz w:val="24"/>
          <w:highlight w:val="none"/>
        </w:rPr>
      </w:pPr>
      <w:r>
        <w:rPr>
          <w:rFonts w:hint="eastAsia" w:ascii="宋体" w:hAnsi="宋体" w:eastAsia="宋体" w:cs="宋体"/>
          <w:b/>
          <w:sz w:val="24"/>
          <w:highlight w:val="none"/>
        </w:rPr>
        <w:t>项目经理质量终身责任制承诺</w:t>
      </w:r>
    </w:p>
    <w:p w14:paraId="0889ECD0">
      <w:pPr>
        <w:spacing w:beforeLines="50" w:line="480" w:lineRule="exact"/>
        <w:jc w:val="both"/>
        <w:rPr>
          <w:rFonts w:ascii="宋体" w:hAnsi="宋体" w:eastAsia="宋体" w:cs="宋体"/>
          <w:bCs/>
          <w:sz w:val="21"/>
          <w:szCs w:val="21"/>
          <w:highlight w:val="none"/>
        </w:rPr>
      </w:pPr>
      <w:r>
        <w:rPr>
          <w:rFonts w:hint="eastAsia" w:ascii="宋体" w:hAnsi="宋体" w:eastAsia="宋体" w:cs="宋体"/>
          <w:bCs/>
          <w:sz w:val="21"/>
          <w:szCs w:val="21"/>
          <w:highlight w:val="none"/>
        </w:rPr>
        <w:t>致：______________(招标人名称)</w:t>
      </w:r>
    </w:p>
    <w:p w14:paraId="7D6B1517">
      <w:pPr>
        <w:spacing w:line="480" w:lineRule="exact"/>
        <w:ind w:firstLine="420" w:firstLineChars="200"/>
        <w:jc w:val="both"/>
        <w:rPr>
          <w:rFonts w:ascii="宋体" w:hAnsi="宋体" w:eastAsia="宋体" w:cs="宋体"/>
          <w:bCs/>
          <w:sz w:val="21"/>
          <w:szCs w:val="21"/>
          <w:highlight w:val="none"/>
        </w:rPr>
      </w:pPr>
      <w:r>
        <w:rPr>
          <w:rFonts w:hint="eastAsia" w:ascii="宋体" w:hAnsi="宋体" w:eastAsia="宋体" w:cs="宋体"/>
          <w:bCs/>
          <w:sz w:val="21"/>
          <w:szCs w:val="21"/>
          <w:highlight w:val="none"/>
        </w:rPr>
        <w:t>本人作为拟委任的施工项目经理，承担相关质量终身责任，现郑重承诺如下：</w:t>
      </w:r>
    </w:p>
    <w:p w14:paraId="6D91BB2B">
      <w:pPr>
        <w:spacing w:line="480" w:lineRule="exact"/>
        <w:ind w:firstLine="420" w:firstLineChars="200"/>
        <w:jc w:val="both"/>
        <w:rPr>
          <w:rFonts w:ascii="宋体" w:hAnsi="宋体" w:eastAsia="宋体" w:cs="宋体"/>
          <w:bCs/>
          <w:sz w:val="21"/>
          <w:szCs w:val="21"/>
          <w:highlight w:val="none"/>
        </w:rPr>
      </w:pPr>
      <w:r>
        <w:rPr>
          <w:rFonts w:hint="eastAsia" w:ascii="宋体" w:hAnsi="宋体" w:eastAsia="宋体" w:cs="宋体"/>
          <w:bCs/>
          <w:sz w:val="21"/>
          <w:szCs w:val="21"/>
          <w:highlight w:val="none"/>
        </w:rPr>
        <w:t>一、在取得施工许可证后进行施工。</w:t>
      </w:r>
    </w:p>
    <w:p w14:paraId="1299E092">
      <w:pPr>
        <w:spacing w:line="480" w:lineRule="exact"/>
        <w:ind w:firstLine="420" w:firstLineChars="200"/>
        <w:jc w:val="both"/>
        <w:rPr>
          <w:rFonts w:ascii="宋体" w:hAnsi="宋体" w:eastAsia="宋体" w:cs="宋体"/>
          <w:bCs/>
          <w:sz w:val="21"/>
          <w:szCs w:val="21"/>
          <w:highlight w:val="none"/>
        </w:rPr>
      </w:pPr>
      <w:r>
        <w:rPr>
          <w:rFonts w:hint="eastAsia" w:ascii="宋体" w:hAnsi="宋体" w:eastAsia="宋体" w:cs="宋体"/>
          <w:bCs/>
          <w:sz w:val="21"/>
          <w:szCs w:val="21"/>
          <w:highlight w:val="none"/>
        </w:rPr>
        <w:t>二、严格执行施工规范及标准。</w:t>
      </w:r>
    </w:p>
    <w:p w14:paraId="0681F5C6">
      <w:pPr>
        <w:spacing w:line="480" w:lineRule="exact"/>
        <w:ind w:firstLine="420" w:firstLineChars="200"/>
        <w:jc w:val="both"/>
        <w:rPr>
          <w:rFonts w:ascii="宋体" w:hAnsi="宋体" w:eastAsia="宋体" w:cs="宋体"/>
          <w:bCs/>
          <w:sz w:val="21"/>
          <w:szCs w:val="21"/>
          <w:highlight w:val="none"/>
        </w:rPr>
      </w:pPr>
      <w:r>
        <w:rPr>
          <w:rFonts w:hint="eastAsia" w:ascii="宋体" w:hAnsi="宋体" w:eastAsia="宋体" w:cs="宋体"/>
          <w:bCs/>
          <w:sz w:val="21"/>
          <w:szCs w:val="21"/>
          <w:highlight w:val="none"/>
        </w:rPr>
        <w:t>三、严格按规定配备施工项目部关键岗位人员，并确保所有人员到岗履职。</w:t>
      </w:r>
    </w:p>
    <w:p w14:paraId="48DAC2BD">
      <w:pPr>
        <w:spacing w:line="480" w:lineRule="exact"/>
        <w:ind w:firstLine="420" w:firstLineChars="200"/>
        <w:jc w:val="both"/>
        <w:rPr>
          <w:rFonts w:ascii="宋体" w:hAnsi="宋体" w:eastAsia="宋体" w:cs="宋体"/>
          <w:bCs/>
          <w:sz w:val="21"/>
          <w:szCs w:val="21"/>
          <w:highlight w:val="none"/>
        </w:rPr>
      </w:pPr>
      <w:r>
        <w:rPr>
          <w:rFonts w:hint="eastAsia" w:ascii="宋体" w:hAnsi="宋体" w:eastAsia="宋体" w:cs="宋体"/>
          <w:bCs/>
          <w:sz w:val="21"/>
          <w:szCs w:val="21"/>
          <w:highlight w:val="none"/>
        </w:rPr>
        <w:t>四、严格按照经施工图审查机构审查合格的工程设计文件及合同约定的质量标准精心组织施工。</w:t>
      </w:r>
    </w:p>
    <w:p w14:paraId="392023F1">
      <w:pPr>
        <w:spacing w:line="480" w:lineRule="exact"/>
        <w:ind w:firstLine="420" w:firstLineChars="200"/>
        <w:jc w:val="both"/>
        <w:rPr>
          <w:rFonts w:ascii="宋体" w:hAnsi="宋体" w:eastAsia="宋体" w:cs="宋体"/>
          <w:bCs/>
          <w:sz w:val="21"/>
          <w:szCs w:val="21"/>
          <w:highlight w:val="none"/>
        </w:rPr>
      </w:pPr>
      <w:r>
        <w:rPr>
          <w:rFonts w:hint="eastAsia" w:ascii="宋体" w:hAnsi="宋体" w:eastAsia="宋体" w:cs="宋体"/>
          <w:bCs/>
          <w:sz w:val="21"/>
          <w:szCs w:val="21"/>
          <w:highlight w:val="none"/>
        </w:rPr>
        <w:t>五、施工中采用合格的建筑材料、建筑构配件和设备等，并严格按规定执行见证取样制度。</w:t>
      </w:r>
    </w:p>
    <w:p w14:paraId="0CE2E694">
      <w:pPr>
        <w:spacing w:line="480" w:lineRule="exact"/>
        <w:ind w:firstLine="420" w:firstLineChars="200"/>
        <w:jc w:val="both"/>
        <w:rPr>
          <w:rFonts w:ascii="宋体" w:hAnsi="宋体" w:eastAsia="宋体" w:cs="宋体"/>
          <w:bCs/>
          <w:sz w:val="21"/>
          <w:szCs w:val="21"/>
          <w:highlight w:val="none"/>
        </w:rPr>
      </w:pPr>
      <w:r>
        <w:rPr>
          <w:rFonts w:hint="eastAsia" w:ascii="宋体" w:hAnsi="宋体" w:eastAsia="宋体" w:cs="宋体"/>
          <w:bCs/>
          <w:sz w:val="21"/>
          <w:szCs w:val="21"/>
          <w:highlight w:val="none"/>
        </w:rPr>
        <w:t>六、建立、健全质量检查、验收制度，严格工序管理，做好隐蔽工程质量的检查和记录。</w:t>
      </w:r>
    </w:p>
    <w:p w14:paraId="5C4925DB">
      <w:pPr>
        <w:spacing w:line="480" w:lineRule="exact"/>
        <w:ind w:firstLine="420" w:firstLineChars="200"/>
        <w:jc w:val="both"/>
        <w:rPr>
          <w:rFonts w:ascii="宋体" w:hAnsi="宋体" w:eastAsia="宋体" w:cs="宋体"/>
          <w:bCs/>
          <w:sz w:val="21"/>
          <w:szCs w:val="21"/>
          <w:highlight w:val="none"/>
        </w:rPr>
      </w:pPr>
      <w:r>
        <w:rPr>
          <w:rFonts w:hint="eastAsia" w:ascii="宋体" w:hAnsi="宋体" w:eastAsia="宋体" w:cs="宋体"/>
          <w:bCs/>
          <w:sz w:val="21"/>
          <w:szCs w:val="21"/>
          <w:highlight w:val="none"/>
        </w:rPr>
        <w:t>七、对施工中出现的质量问题，及时进行整改。严格依法依规履行义务。</w:t>
      </w:r>
    </w:p>
    <w:p w14:paraId="5A7A6218">
      <w:pPr>
        <w:spacing w:line="480" w:lineRule="exact"/>
        <w:ind w:firstLine="420" w:firstLineChars="200"/>
        <w:jc w:val="both"/>
        <w:rPr>
          <w:rFonts w:ascii="宋体" w:hAnsi="宋体" w:eastAsia="宋体" w:cs="宋体"/>
          <w:bCs/>
          <w:sz w:val="21"/>
          <w:szCs w:val="21"/>
          <w:highlight w:val="none"/>
        </w:rPr>
      </w:pPr>
      <w:r>
        <w:rPr>
          <w:rFonts w:hint="eastAsia" w:ascii="宋体" w:hAnsi="宋体" w:eastAsia="宋体" w:cs="宋体"/>
          <w:bCs/>
          <w:sz w:val="21"/>
          <w:szCs w:val="21"/>
          <w:highlight w:val="none"/>
        </w:rPr>
        <w:t>八、履行相关工程质量检查、验收及事故处理等职责。</w:t>
      </w:r>
    </w:p>
    <w:p w14:paraId="31672C89">
      <w:pPr>
        <w:spacing w:line="480" w:lineRule="exact"/>
        <w:ind w:firstLine="420" w:firstLineChars="200"/>
        <w:jc w:val="both"/>
        <w:rPr>
          <w:rFonts w:ascii="宋体" w:hAnsi="宋体" w:eastAsia="宋体" w:cs="宋体"/>
          <w:bCs/>
          <w:sz w:val="21"/>
          <w:szCs w:val="21"/>
          <w:highlight w:val="none"/>
        </w:rPr>
      </w:pPr>
      <w:r>
        <w:rPr>
          <w:rFonts w:hint="eastAsia" w:ascii="宋体" w:hAnsi="宋体" w:eastAsia="宋体" w:cs="宋体"/>
          <w:bCs/>
          <w:sz w:val="21"/>
          <w:szCs w:val="21"/>
          <w:highlight w:val="none"/>
        </w:rPr>
        <w:t>九、履行其他法律法规规定的职责。</w:t>
      </w:r>
    </w:p>
    <w:p w14:paraId="29419A0C">
      <w:pPr>
        <w:spacing w:line="360" w:lineRule="auto"/>
        <w:ind w:left="410" w:leftChars="171" w:firstLine="630" w:firstLineChars="300"/>
        <w:jc w:val="both"/>
        <w:rPr>
          <w:rFonts w:ascii="宋体" w:hAnsi="宋体" w:eastAsia="宋体" w:cs="宋体"/>
          <w:bCs/>
          <w:sz w:val="21"/>
          <w:szCs w:val="21"/>
          <w:highlight w:val="none"/>
        </w:rPr>
      </w:pPr>
    </w:p>
    <w:p w14:paraId="250EDBB9">
      <w:pPr>
        <w:spacing w:line="360" w:lineRule="auto"/>
        <w:ind w:left="410" w:leftChars="171" w:firstLine="630" w:firstLineChars="300"/>
        <w:jc w:val="both"/>
        <w:rPr>
          <w:rFonts w:ascii="宋体" w:hAnsi="宋体" w:eastAsia="宋体" w:cs="宋体"/>
          <w:bCs/>
          <w:sz w:val="21"/>
          <w:szCs w:val="21"/>
          <w:highlight w:val="none"/>
        </w:rPr>
      </w:pPr>
      <w:r>
        <w:rPr>
          <w:rFonts w:hint="eastAsia" w:ascii="宋体" w:hAnsi="宋体" w:eastAsia="宋体" w:cs="宋体"/>
          <w:bCs/>
          <w:sz w:val="21"/>
          <w:szCs w:val="21"/>
          <w:highlight w:val="none"/>
        </w:rPr>
        <w:t>项目经理：（签字）</w:t>
      </w:r>
    </w:p>
    <w:p w14:paraId="4E252D39">
      <w:pPr>
        <w:spacing w:line="360" w:lineRule="auto"/>
        <w:ind w:left="410" w:leftChars="171" w:firstLine="630" w:firstLineChars="300"/>
        <w:jc w:val="both"/>
        <w:rPr>
          <w:rFonts w:ascii="宋体" w:hAnsi="宋体" w:eastAsia="宋体" w:cs="宋体"/>
          <w:bCs/>
          <w:sz w:val="21"/>
          <w:szCs w:val="21"/>
          <w:highlight w:val="none"/>
        </w:rPr>
      </w:pPr>
      <w:r>
        <w:rPr>
          <w:rFonts w:hint="eastAsia" w:ascii="宋体" w:hAnsi="宋体" w:eastAsia="宋体" w:cs="宋体"/>
          <w:bCs/>
          <w:sz w:val="21"/>
          <w:szCs w:val="21"/>
          <w:highlight w:val="none"/>
        </w:rPr>
        <w:t>日期：_____年____月____日</w:t>
      </w:r>
    </w:p>
    <w:p w14:paraId="0155CB14">
      <w:pPr>
        <w:pStyle w:val="2"/>
        <w:keepNext/>
        <w:keepLines/>
        <w:pageBreakBefore w:val="0"/>
        <w:widowControl w:val="0"/>
        <w:kinsoku/>
        <w:wordWrap/>
        <w:overflowPunct/>
        <w:topLinePunct w:val="0"/>
        <w:autoSpaceDE/>
        <w:autoSpaceDN/>
        <w:bidi w:val="0"/>
        <w:adjustRightInd/>
        <w:snapToGrid/>
        <w:spacing w:before="0" w:after="0"/>
        <w:jc w:val="center"/>
        <w:textAlignment w:val="auto"/>
        <w:rPr>
          <w:rFonts w:hint="eastAsia"/>
          <w:sz w:val="36"/>
          <w:szCs w:val="21"/>
          <w:lang w:val="en-US" w:eastAsia="zh-CN"/>
        </w:rPr>
      </w:pPr>
      <w:r>
        <w:rPr>
          <w:rFonts w:hint="eastAsia" w:ascii="宋体" w:hAnsi="宋体" w:eastAsia="宋体" w:cs="宋体"/>
          <w:sz w:val="21"/>
          <w:szCs w:val="21"/>
          <w:highlight w:val="none"/>
        </w:rPr>
        <w:br w:type="page"/>
      </w:r>
    </w:p>
    <w:p w14:paraId="489D1852">
      <w:pPr>
        <w:adjustRightInd w:val="0"/>
        <w:snapToGrid w:val="0"/>
        <w:spacing w:line="360" w:lineRule="auto"/>
        <w:ind w:firstLine="360" w:firstLineChars="100"/>
        <w:jc w:val="center"/>
        <w:rPr>
          <w:rFonts w:hint="eastAsia"/>
          <w:sz w:val="36"/>
          <w:szCs w:val="21"/>
          <w:lang w:val="en-US" w:eastAsia="zh-CN"/>
        </w:rPr>
      </w:pPr>
      <w:bookmarkStart w:id="302" w:name="_Toc7801"/>
      <w:r>
        <w:rPr>
          <w:rFonts w:hint="eastAsia"/>
          <w:sz w:val="36"/>
          <w:szCs w:val="21"/>
          <w:lang w:val="en-US" w:eastAsia="zh-CN"/>
        </w:rPr>
        <w:t>第五章响应文件格式</w:t>
      </w:r>
      <w:bookmarkEnd w:id="302"/>
    </w:p>
    <w:p w14:paraId="6B12D793">
      <w:pPr>
        <w:pStyle w:val="26"/>
        <w:rPr>
          <w:rFonts w:hint="eastAsia"/>
          <w:lang w:val="en-US" w:eastAsia="zh-CN"/>
        </w:rPr>
      </w:pPr>
    </w:p>
    <w:p w14:paraId="484F6646">
      <w:pPr>
        <w:adjustRightInd w:val="0"/>
        <w:snapToGrid w:val="0"/>
        <w:spacing w:line="360" w:lineRule="auto"/>
        <w:ind w:firstLine="442" w:firstLineChars="100"/>
        <w:jc w:val="center"/>
        <w:rPr>
          <w:rFonts w:hint="eastAsia" w:ascii="宋体" w:hAnsi="宋体" w:eastAsia="宋体" w:cs="宋体"/>
          <w:b/>
          <w:bCs/>
          <w:color w:val="auto"/>
          <w:kern w:val="0"/>
          <w:sz w:val="44"/>
          <w:szCs w:val="44"/>
          <w:highlight w:val="none"/>
          <w:u w:val="single"/>
          <w:lang w:val="en-US" w:eastAsia="zh-CN"/>
        </w:rPr>
      </w:pPr>
      <w:r>
        <w:rPr>
          <w:rFonts w:hint="eastAsia" w:ascii="宋体" w:hAnsi="宋体" w:eastAsia="宋体" w:cs="宋体"/>
          <w:b/>
          <w:bCs/>
          <w:color w:val="auto"/>
          <w:kern w:val="0"/>
          <w:sz w:val="44"/>
          <w:szCs w:val="44"/>
          <w:highlight w:val="none"/>
          <w:u w:val="single"/>
          <w:lang w:val="en-US" w:eastAsia="zh-CN"/>
        </w:rPr>
        <w:t xml:space="preserve">                   </w:t>
      </w:r>
      <w:r>
        <w:rPr>
          <w:rFonts w:hint="eastAsia" w:ascii="宋体" w:hAnsi="宋体" w:eastAsia="宋体" w:cs="宋体"/>
          <w:b/>
          <w:bCs/>
          <w:color w:val="auto"/>
          <w:kern w:val="0"/>
          <w:sz w:val="44"/>
          <w:szCs w:val="44"/>
          <w:highlight w:val="none"/>
          <w:u w:val="single"/>
        </w:rPr>
        <w:t xml:space="preserve">（项目名称） </w:t>
      </w:r>
      <w:r>
        <w:rPr>
          <w:rFonts w:hint="eastAsia" w:ascii="宋体" w:hAnsi="宋体" w:eastAsia="宋体" w:cs="宋体"/>
          <w:b/>
          <w:bCs/>
          <w:color w:val="auto"/>
          <w:kern w:val="0"/>
          <w:sz w:val="44"/>
          <w:szCs w:val="44"/>
          <w:highlight w:val="none"/>
          <w:u w:val="none"/>
        </w:rPr>
        <w:t xml:space="preserve">  </w:t>
      </w:r>
    </w:p>
    <w:p w14:paraId="22BDA5C5">
      <w:pPr>
        <w:spacing w:line="360" w:lineRule="auto"/>
        <w:jc w:val="center"/>
        <w:rPr>
          <w:rFonts w:hint="eastAsia" w:ascii="宋体" w:hAnsi="Times New Roman" w:eastAsia="黑体" w:cs="Times New Roman"/>
          <w:color w:val="auto"/>
          <w:kern w:val="0"/>
          <w:sz w:val="28"/>
          <w:szCs w:val="28"/>
          <w:highlight w:val="none"/>
        </w:rPr>
      </w:pPr>
    </w:p>
    <w:p w14:paraId="722137A2">
      <w:pPr>
        <w:spacing w:line="360" w:lineRule="auto"/>
        <w:jc w:val="center"/>
        <w:rPr>
          <w:rFonts w:hint="eastAsia" w:ascii="宋体" w:hAnsi="Times New Roman" w:eastAsia="黑体" w:cs="Times New Roman"/>
          <w:color w:val="auto"/>
          <w:kern w:val="0"/>
          <w:sz w:val="28"/>
          <w:szCs w:val="28"/>
          <w:highlight w:val="none"/>
        </w:rPr>
      </w:pPr>
    </w:p>
    <w:p w14:paraId="623DDDFF">
      <w:pPr>
        <w:pStyle w:val="3"/>
        <w:spacing w:before="240" w:after="240"/>
        <w:jc w:val="center"/>
        <w:rPr>
          <w:rFonts w:hint="eastAsia" w:cs="Times New Roman"/>
          <w:b w:val="0"/>
          <w:bCs w:val="0"/>
          <w:color w:val="auto"/>
          <w:kern w:val="0"/>
          <w:sz w:val="44"/>
          <w:szCs w:val="44"/>
          <w:highlight w:val="none"/>
        </w:rPr>
      </w:pPr>
      <w:bookmarkStart w:id="303" w:name="_Toc15587"/>
      <w:bookmarkStart w:id="304" w:name="_Toc26699"/>
      <w:bookmarkStart w:id="305" w:name="_Toc26391"/>
      <w:r>
        <w:rPr>
          <w:rFonts w:hint="eastAsia" w:cs="Times New Roman"/>
          <w:b w:val="0"/>
          <w:bCs w:val="0"/>
          <w:color w:val="auto"/>
          <w:kern w:val="0"/>
          <w:sz w:val="44"/>
          <w:szCs w:val="44"/>
          <w:highlight w:val="none"/>
        </w:rPr>
        <w:t>投标文件</w:t>
      </w:r>
      <w:bookmarkEnd w:id="303"/>
      <w:bookmarkEnd w:id="304"/>
    </w:p>
    <w:bookmarkEnd w:id="305"/>
    <w:p w14:paraId="01360832">
      <w:pPr>
        <w:spacing w:line="360" w:lineRule="auto"/>
        <w:jc w:val="center"/>
        <w:rPr>
          <w:rFonts w:hint="eastAsia" w:ascii="宋体" w:hAnsi="Times New Roman" w:eastAsia="黑体" w:cs="Times New Roman"/>
          <w:color w:val="auto"/>
          <w:kern w:val="0"/>
          <w:sz w:val="32"/>
          <w:szCs w:val="32"/>
          <w:highlight w:val="none"/>
          <w:lang w:eastAsia="zh-CN"/>
        </w:rPr>
      </w:pPr>
      <w:r>
        <w:rPr>
          <w:rFonts w:hint="eastAsia" w:eastAsia="黑体" w:cs="Times New Roman"/>
          <w:b w:val="0"/>
          <w:bCs w:val="0"/>
          <w:color w:val="auto"/>
          <w:kern w:val="0"/>
          <w:highlight w:val="none"/>
          <w:lang w:val="en-US" w:eastAsia="zh-CN"/>
        </w:rPr>
        <w:t xml:space="preserve"> </w:t>
      </w:r>
    </w:p>
    <w:p w14:paraId="44AC27B7">
      <w:pPr>
        <w:spacing w:line="360" w:lineRule="auto"/>
        <w:jc w:val="center"/>
        <w:rPr>
          <w:rFonts w:hint="eastAsia" w:ascii="宋体" w:hAnsi="Times New Roman" w:eastAsia="黑体" w:cs="Times New Roman"/>
          <w:color w:val="auto"/>
          <w:kern w:val="0"/>
          <w:sz w:val="32"/>
          <w:szCs w:val="32"/>
          <w:highlight w:val="none"/>
        </w:rPr>
      </w:pPr>
    </w:p>
    <w:p w14:paraId="1416CA47">
      <w:pPr>
        <w:spacing w:line="360" w:lineRule="auto"/>
        <w:jc w:val="center"/>
        <w:rPr>
          <w:rFonts w:hint="eastAsia" w:ascii="宋体" w:hAnsi="Times New Roman" w:eastAsia="黑体" w:cs="Times New Roman"/>
          <w:color w:val="auto"/>
          <w:kern w:val="0"/>
          <w:sz w:val="32"/>
          <w:szCs w:val="32"/>
          <w:highlight w:val="none"/>
        </w:rPr>
      </w:pPr>
    </w:p>
    <w:p w14:paraId="1E8145C6">
      <w:pPr>
        <w:spacing w:line="360" w:lineRule="auto"/>
        <w:jc w:val="center"/>
        <w:rPr>
          <w:rFonts w:hint="eastAsia" w:ascii="宋体" w:hAnsi="Times New Roman" w:eastAsia="黑体" w:cs="Times New Roman"/>
          <w:color w:val="auto"/>
          <w:kern w:val="0"/>
          <w:sz w:val="32"/>
          <w:szCs w:val="32"/>
          <w:highlight w:val="none"/>
        </w:rPr>
      </w:pPr>
    </w:p>
    <w:p w14:paraId="0E75C82C">
      <w:pPr>
        <w:spacing w:line="360" w:lineRule="auto"/>
        <w:jc w:val="center"/>
        <w:rPr>
          <w:rFonts w:hint="eastAsia" w:ascii="宋体" w:hAnsi="Times New Roman" w:eastAsia="黑体" w:cs="Times New Roman"/>
          <w:color w:val="auto"/>
          <w:kern w:val="0"/>
          <w:sz w:val="32"/>
          <w:szCs w:val="32"/>
          <w:highlight w:val="none"/>
        </w:rPr>
      </w:pPr>
    </w:p>
    <w:p w14:paraId="0C1CE4ED">
      <w:pPr>
        <w:spacing w:line="360" w:lineRule="auto"/>
        <w:jc w:val="center"/>
        <w:rPr>
          <w:rFonts w:hint="eastAsia" w:ascii="宋体" w:hAnsi="Times New Roman" w:eastAsia="黑体" w:cs="Times New Roman"/>
          <w:color w:val="auto"/>
          <w:kern w:val="0"/>
          <w:sz w:val="32"/>
          <w:szCs w:val="32"/>
          <w:highlight w:val="none"/>
        </w:rPr>
      </w:pPr>
    </w:p>
    <w:p w14:paraId="456CC960">
      <w:pPr>
        <w:spacing w:line="360" w:lineRule="auto"/>
        <w:jc w:val="center"/>
        <w:rPr>
          <w:rFonts w:hint="eastAsia" w:ascii="宋体" w:hAnsi="Times New Roman" w:eastAsia="黑体" w:cs="Times New Roman"/>
          <w:color w:val="auto"/>
          <w:kern w:val="0"/>
          <w:sz w:val="32"/>
          <w:szCs w:val="32"/>
          <w:highlight w:val="none"/>
        </w:rPr>
      </w:pPr>
    </w:p>
    <w:p w14:paraId="3646A868">
      <w:pPr>
        <w:spacing w:line="360" w:lineRule="auto"/>
        <w:jc w:val="center"/>
        <w:rPr>
          <w:rFonts w:hint="eastAsia" w:ascii="宋体" w:hAnsi="Times New Roman" w:eastAsia="黑体" w:cs="Times New Roman"/>
          <w:color w:val="auto"/>
          <w:kern w:val="0"/>
          <w:sz w:val="32"/>
          <w:szCs w:val="32"/>
          <w:highlight w:val="none"/>
        </w:rPr>
      </w:pPr>
    </w:p>
    <w:p w14:paraId="6FC31AE3">
      <w:pPr>
        <w:spacing w:line="360" w:lineRule="auto"/>
        <w:jc w:val="center"/>
        <w:rPr>
          <w:rFonts w:hint="eastAsia" w:ascii="宋体" w:hAnsi="Times New Roman" w:eastAsia="黑体" w:cs="Times New Roman"/>
          <w:color w:val="auto"/>
          <w:kern w:val="0"/>
          <w:sz w:val="32"/>
          <w:szCs w:val="32"/>
          <w:highlight w:val="none"/>
        </w:rPr>
      </w:pPr>
    </w:p>
    <w:p w14:paraId="49CCB61A">
      <w:pPr>
        <w:spacing w:line="360" w:lineRule="auto"/>
        <w:jc w:val="center"/>
        <w:rPr>
          <w:rFonts w:hint="eastAsia" w:ascii="宋体" w:hAnsi="Times New Roman" w:eastAsia="黑体" w:cs="Times New Roman"/>
          <w:color w:val="auto"/>
          <w:kern w:val="0"/>
          <w:sz w:val="32"/>
          <w:szCs w:val="32"/>
          <w:highlight w:val="none"/>
        </w:rPr>
      </w:pPr>
    </w:p>
    <w:p w14:paraId="47EC66D8">
      <w:pPr>
        <w:spacing w:line="360" w:lineRule="auto"/>
        <w:jc w:val="center"/>
        <w:rPr>
          <w:rFonts w:hint="eastAsia" w:ascii="宋体" w:hAnsi="Times New Roman" w:eastAsia="黑体" w:cs="Times New Roman"/>
          <w:color w:val="auto"/>
          <w:kern w:val="0"/>
          <w:sz w:val="28"/>
          <w:szCs w:val="28"/>
          <w:highlight w:val="none"/>
        </w:rPr>
      </w:pPr>
      <w:r>
        <w:rPr>
          <w:rFonts w:hint="eastAsia" w:ascii="宋体" w:hAnsi="Times New Roman" w:eastAsia="黑体" w:cs="Times New Roman"/>
          <w:color w:val="auto"/>
          <w:kern w:val="0"/>
          <w:sz w:val="28"/>
          <w:szCs w:val="28"/>
          <w:highlight w:val="none"/>
          <w:lang w:val="en-US" w:eastAsia="zh-CN"/>
        </w:rPr>
        <w:t>响应</w:t>
      </w:r>
      <w:r>
        <w:rPr>
          <w:rFonts w:hint="eastAsia" w:ascii="宋体" w:hAnsi="Times New Roman" w:eastAsia="黑体" w:cs="Times New Roman"/>
          <w:color w:val="auto"/>
          <w:kern w:val="0"/>
          <w:sz w:val="28"/>
          <w:szCs w:val="28"/>
          <w:highlight w:val="none"/>
        </w:rPr>
        <w:t>人：</w:t>
      </w:r>
      <w:r>
        <w:rPr>
          <w:rFonts w:hint="eastAsia" w:ascii="宋体" w:hAnsi="Times New Roman" w:eastAsia="黑体" w:cs="Times New Roman"/>
          <w:color w:val="auto"/>
          <w:kern w:val="0"/>
          <w:sz w:val="28"/>
          <w:szCs w:val="28"/>
          <w:highlight w:val="none"/>
          <w:u w:val="single"/>
        </w:rPr>
        <w:t xml:space="preserve">                               </w:t>
      </w:r>
      <w:r>
        <w:rPr>
          <w:rFonts w:hint="eastAsia" w:ascii="宋体" w:hAnsi="Times New Roman" w:eastAsia="黑体" w:cs="Times New Roman"/>
          <w:color w:val="auto"/>
          <w:kern w:val="0"/>
          <w:sz w:val="28"/>
          <w:szCs w:val="28"/>
          <w:highlight w:val="none"/>
        </w:rPr>
        <w:t>（盖单位章）</w:t>
      </w:r>
    </w:p>
    <w:p w14:paraId="1643ABE6">
      <w:pPr>
        <w:spacing w:line="360" w:lineRule="auto"/>
        <w:jc w:val="center"/>
        <w:rPr>
          <w:rFonts w:hint="eastAsia" w:ascii="宋体" w:hAnsi="Times New Roman" w:eastAsia="黑体" w:cs="Times New Roman"/>
          <w:color w:val="auto"/>
          <w:kern w:val="0"/>
          <w:sz w:val="28"/>
          <w:szCs w:val="28"/>
          <w:highlight w:val="none"/>
        </w:rPr>
      </w:pPr>
    </w:p>
    <w:p w14:paraId="4C501DC2">
      <w:pPr>
        <w:spacing w:line="360" w:lineRule="auto"/>
        <w:jc w:val="center"/>
        <w:rPr>
          <w:rFonts w:hint="eastAsia" w:ascii="宋体" w:hAnsi="Times New Roman" w:eastAsia="黑体" w:cs="Times New Roman"/>
          <w:color w:val="auto"/>
          <w:kern w:val="0"/>
          <w:sz w:val="28"/>
          <w:szCs w:val="28"/>
          <w:highlight w:val="none"/>
        </w:rPr>
      </w:pPr>
      <w:r>
        <w:rPr>
          <w:rFonts w:hint="eastAsia" w:ascii="宋体" w:hAnsi="Times New Roman" w:eastAsia="黑体" w:cs="Times New Roman"/>
          <w:color w:val="auto"/>
          <w:kern w:val="0"/>
          <w:sz w:val="28"/>
          <w:szCs w:val="28"/>
          <w:highlight w:val="none"/>
          <w:u w:val="single"/>
        </w:rPr>
        <w:t xml:space="preserve">    </w:t>
      </w:r>
      <w:r>
        <w:rPr>
          <w:rFonts w:hint="eastAsia" w:ascii="宋体" w:hAnsi="Times New Roman" w:eastAsia="黑体" w:cs="Times New Roman"/>
          <w:color w:val="auto"/>
          <w:kern w:val="0"/>
          <w:sz w:val="28"/>
          <w:szCs w:val="28"/>
          <w:highlight w:val="none"/>
        </w:rPr>
        <w:t>年</w:t>
      </w:r>
      <w:r>
        <w:rPr>
          <w:rFonts w:hint="eastAsia" w:ascii="宋体" w:hAnsi="Times New Roman" w:eastAsia="黑体" w:cs="Times New Roman"/>
          <w:color w:val="auto"/>
          <w:kern w:val="0"/>
          <w:sz w:val="28"/>
          <w:szCs w:val="28"/>
          <w:highlight w:val="none"/>
          <w:u w:val="single"/>
        </w:rPr>
        <w:t xml:space="preserve">   </w:t>
      </w:r>
      <w:r>
        <w:rPr>
          <w:rFonts w:hint="eastAsia" w:ascii="宋体" w:hAnsi="Times New Roman" w:eastAsia="黑体" w:cs="Times New Roman"/>
          <w:color w:val="auto"/>
          <w:kern w:val="0"/>
          <w:sz w:val="28"/>
          <w:szCs w:val="28"/>
          <w:highlight w:val="none"/>
        </w:rPr>
        <w:t>月</w:t>
      </w:r>
      <w:r>
        <w:rPr>
          <w:rFonts w:hint="eastAsia" w:ascii="宋体" w:hAnsi="Times New Roman" w:eastAsia="黑体" w:cs="Times New Roman"/>
          <w:color w:val="auto"/>
          <w:kern w:val="0"/>
          <w:sz w:val="28"/>
          <w:szCs w:val="28"/>
          <w:highlight w:val="none"/>
          <w:u w:val="single"/>
        </w:rPr>
        <w:t xml:space="preserve">   </w:t>
      </w:r>
      <w:r>
        <w:rPr>
          <w:rFonts w:hint="eastAsia" w:ascii="宋体" w:hAnsi="Times New Roman" w:eastAsia="黑体" w:cs="Times New Roman"/>
          <w:color w:val="auto"/>
          <w:kern w:val="0"/>
          <w:sz w:val="28"/>
          <w:szCs w:val="28"/>
          <w:highlight w:val="none"/>
        </w:rPr>
        <w:t>日</w:t>
      </w:r>
    </w:p>
    <w:p w14:paraId="0EAAC259">
      <w:pPr>
        <w:pStyle w:val="2"/>
        <w:keepNext/>
        <w:keepLines/>
        <w:pageBreakBefore w:val="0"/>
        <w:widowControl w:val="0"/>
        <w:kinsoku/>
        <w:wordWrap/>
        <w:overflowPunct/>
        <w:topLinePunct w:val="0"/>
        <w:autoSpaceDE/>
        <w:autoSpaceDN/>
        <w:bidi w:val="0"/>
        <w:adjustRightInd/>
        <w:snapToGrid/>
        <w:spacing w:before="0" w:after="0"/>
        <w:jc w:val="center"/>
        <w:textAlignment w:val="auto"/>
        <w:rPr>
          <w:rFonts w:hint="default"/>
          <w:sz w:val="36"/>
          <w:szCs w:val="21"/>
          <w:lang w:val="en-US" w:eastAsia="zh-CN"/>
        </w:rPr>
      </w:pPr>
    </w:p>
    <w:p w14:paraId="7209F9F7">
      <w:pPr>
        <w:rPr>
          <w:rFonts w:hint="default"/>
          <w:sz w:val="36"/>
          <w:szCs w:val="21"/>
          <w:lang w:val="en-US" w:eastAsia="zh-CN"/>
        </w:rPr>
      </w:pPr>
    </w:p>
    <w:p w14:paraId="1A132DD0">
      <w:pPr>
        <w:rPr>
          <w:rFonts w:hint="default"/>
          <w:sz w:val="36"/>
          <w:szCs w:val="21"/>
          <w:lang w:val="en-US" w:eastAsia="zh-CN"/>
        </w:rPr>
      </w:pPr>
    </w:p>
    <w:p w14:paraId="5D56D9B0">
      <w:pPr>
        <w:spacing w:line="360" w:lineRule="auto"/>
        <w:jc w:val="center"/>
        <w:rPr>
          <w:rFonts w:hint="eastAsia" w:ascii="宋体" w:hAnsi="Times New Roman" w:eastAsia="黑体" w:cs="Times New Roman"/>
          <w:color w:val="auto"/>
          <w:kern w:val="0"/>
          <w:sz w:val="36"/>
          <w:szCs w:val="36"/>
          <w:highlight w:val="none"/>
        </w:rPr>
      </w:pPr>
      <w:r>
        <w:rPr>
          <w:rFonts w:hint="eastAsia" w:ascii="宋体" w:hAnsi="Times New Roman" w:eastAsia="黑体" w:cs="Times New Roman"/>
          <w:color w:val="auto"/>
          <w:kern w:val="0"/>
          <w:sz w:val="36"/>
          <w:szCs w:val="36"/>
          <w:highlight w:val="none"/>
        </w:rPr>
        <w:t>目  录</w:t>
      </w:r>
    </w:p>
    <w:p w14:paraId="5B6DDCF7">
      <w:pPr>
        <w:spacing w:line="360" w:lineRule="auto"/>
        <w:jc w:val="both"/>
        <w:rPr>
          <w:rFonts w:hint="eastAsia" w:ascii="宋体" w:hAnsi="Times New Roman" w:eastAsia="宋体" w:cs="Times New Roman"/>
          <w:color w:val="auto"/>
          <w:kern w:val="0"/>
          <w:szCs w:val="20"/>
          <w:highlight w:val="none"/>
        </w:rPr>
      </w:pPr>
      <w:r>
        <w:rPr>
          <w:rFonts w:hint="eastAsia" w:ascii="宋体" w:hAnsi="Times New Roman" w:eastAsia="宋体" w:cs="Times New Roman"/>
          <w:color w:val="auto"/>
          <w:kern w:val="0"/>
          <w:szCs w:val="20"/>
          <w:highlight w:val="none"/>
        </w:rPr>
        <w:t>一、投标函</w:t>
      </w:r>
    </w:p>
    <w:p w14:paraId="49506687">
      <w:pPr>
        <w:spacing w:line="360" w:lineRule="auto"/>
        <w:jc w:val="both"/>
        <w:rPr>
          <w:rFonts w:hint="eastAsia" w:ascii="宋体" w:hAnsi="Times New Roman" w:eastAsia="宋体" w:cs="Times New Roman"/>
          <w:color w:val="auto"/>
          <w:kern w:val="0"/>
          <w:szCs w:val="20"/>
          <w:highlight w:val="none"/>
        </w:rPr>
      </w:pPr>
      <w:r>
        <w:rPr>
          <w:rFonts w:hint="eastAsia" w:ascii="宋体" w:hAnsi="Times New Roman" w:eastAsia="宋体" w:cs="Times New Roman"/>
          <w:color w:val="auto"/>
          <w:kern w:val="0"/>
          <w:szCs w:val="20"/>
          <w:highlight w:val="none"/>
        </w:rPr>
        <w:t>二、法定代表人身份证明或授权委托书</w:t>
      </w:r>
    </w:p>
    <w:p w14:paraId="73FDEC9B">
      <w:pPr>
        <w:spacing w:line="360" w:lineRule="auto"/>
        <w:jc w:val="both"/>
        <w:rPr>
          <w:rFonts w:hint="default" w:ascii="宋体" w:hAnsi="Times New Roman" w:eastAsia="宋体" w:cs="Times New Roman"/>
          <w:color w:val="auto"/>
          <w:kern w:val="0"/>
          <w:szCs w:val="20"/>
          <w:highlight w:val="none"/>
          <w:lang w:val="en-US" w:eastAsia="zh-CN"/>
        </w:rPr>
      </w:pPr>
      <w:r>
        <w:rPr>
          <w:rFonts w:hint="eastAsia" w:ascii="宋体" w:hAnsi="Times New Roman" w:eastAsia="宋体" w:cs="Times New Roman"/>
          <w:color w:val="auto"/>
          <w:kern w:val="0"/>
          <w:szCs w:val="20"/>
          <w:highlight w:val="none"/>
          <w:lang w:val="en-US" w:eastAsia="zh-CN"/>
        </w:rPr>
        <w:t>三、资质</w:t>
      </w:r>
      <w:r>
        <w:rPr>
          <w:rFonts w:hint="default" w:ascii="宋体" w:hAnsi="Times New Roman" w:eastAsia="宋体" w:cs="Times New Roman"/>
          <w:color w:val="auto"/>
          <w:kern w:val="0"/>
          <w:szCs w:val="20"/>
          <w:highlight w:val="none"/>
          <w:lang w:val="en-US" w:eastAsia="zh-CN"/>
        </w:rPr>
        <w:t>审查资料</w:t>
      </w:r>
    </w:p>
    <w:p w14:paraId="19F2FC78">
      <w:pPr>
        <w:spacing w:line="360" w:lineRule="auto"/>
        <w:jc w:val="both"/>
        <w:rPr>
          <w:rFonts w:hint="default" w:ascii="宋体" w:hAnsi="Times New Roman" w:eastAsia="宋体" w:cs="Times New Roman"/>
          <w:color w:val="auto"/>
          <w:kern w:val="0"/>
          <w:szCs w:val="20"/>
          <w:highlight w:val="none"/>
          <w:lang w:val="en-US" w:eastAsia="zh-CN"/>
        </w:rPr>
      </w:pPr>
      <w:r>
        <w:rPr>
          <w:rFonts w:hint="eastAsia" w:ascii="宋体" w:hAnsi="Times New Roman" w:eastAsia="宋体" w:cs="Times New Roman"/>
          <w:color w:val="auto"/>
          <w:kern w:val="0"/>
          <w:szCs w:val="20"/>
          <w:highlight w:val="none"/>
          <w:lang w:val="en-US" w:eastAsia="zh-CN"/>
        </w:rPr>
        <w:t>四、</w:t>
      </w:r>
      <w:r>
        <w:rPr>
          <w:rFonts w:hint="default" w:ascii="宋体" w:hAnsi="Times New Roman" w:eastAsia="宋体" w:cs="Times New Roman"/>
          <w:color w:val="auto"/>
          <w:kern w:val="0"/>
          <w:szCs w:val="20"/>
          <w:highlight w:val="none"/>
          <w:lang w:val="en-US" w:eastAsia="zh-CN"/>
        </w:rPr>
        <w:t>其他材料</w:t>
      </w:r>
    </w:p>
    <w:p w14:paraId="63AA34B8">
      <w:pPr>
        <w:pStyle w:val="26"/>
        <w:rPr>
          <w:rFonts w:hint="default" w:ascii="宋体" w:hAnsi="Times New Roman" w:eastAsia="宋体" w:cs="Times New Roman"/>
          <w:color w:val="auto"/>
          <w:kern w:val="0"/>
          <w:szCs w:val="20"/>
          <w:highlight w:val="none"/>
          <w:lang w:val="en-US" w:eastAsia="zh-CN"/>
        </w:rPr>
      </w:pPr>
    </w:p>
    <w:p w14:paraId="4C5E0C28">
      <w:pPr>
        <w:pStyle w:val="26"/>
        <w:rPr>
          <w:rFonts w:hint="default" w:ascii="宋体" w:hAnsi="Times New Roman" w:eastAsia="宋体" w:cs="Times New Roman"/>
          <w:color w:val="auto"/>
          <w:kern w:val="0"/>
          <w:szCs w:val="20"/>
          <w:highlight w:val="none"/>
          <w:lang w:val="en-US" w:eastAsia="zh-CN"/>
        </w:rPr>
      </w:pPr>
    </w:p>
    <w:p w14:paraId="6BCB79BE">
      <w:pPr>
        <w:pStyle w:val="26"/>
        <w:rPr>
          <w:rFonts w:hint="default" w:ascii="宋体" w:hAnsi="Times New Roman" w:eastAsia="宋体" w:cs="Times New Roman"/>
          <w:color w:val="auto"/>
          <w:kern w:val="0"/>
          <w:szCs w:val="20"/>
          <w:highlight w:val="none"/>
          <w:lang w:val="en-US" w:eastAsia="zh-CN"/>
        </w:rPr>
      </w:pPr>
    </w:p>
    <w:p w14:paraId="098558C4">
      <w:pPr>
        <w:pStyle w:val="26"/>
        <w:rPr>
          <w:rFonts w:hint="default" w:ascii="宋体" w:hAnsi="Times New Roman" w:eastAsia="宋体" w:cs="Times New Roman"/>
          <w:color w:val="auto"/>
          <w:kern w:val="0"/>
          <w:szCs w:val="20"/>
          <w:highlight w:val="none"/>
          <w:lang w:val="en-US" w:eastAsia="zh-CN"/>
        </w:rPr>
      </w:pPr>
    </w:p>
    <w:p w14:paraId="33D7E210">
      <w:pPr>
        <w:pStyle w:val="26"/>
        <w:rPr>
          <w:rFonts w:hint="default" w:ascii="宋体" w:hAnsi="Times New Roman" w:eastAsia="宋体" w:cs="Times New Roman"/>
          <w:color w:val="auto"/>
          <w:kern w:val="0"/>
          <w:szCs w:val="20"/>
          <w:highlight w:val="none"/>
          <w:lang w:val="en-US" w:eastAsia="zh-CN"/>
        </w:rPr>
      </w:pPr>
    </w:p>
    <w:p w14:paraId="4FD3F068">
      <w:pPr>
        <w:pStyle w:val="26"/>
        <w:rPr>
          <w:rFonts w:hint="default" w:ascii="宋体" w:hAnsi="Times New Roman" w:eastAsia="宋体" w:cs="Times New Roman"/>
          <w:color w:val="auto"/>
          <w:kern w:val="0"/>
          <w:szCs w:val="20"/>
          <w:highlight w:val="none"/>
          <w:lang w:val="en-US" w:eastAsia="zh-CN"/>
        </w:rPr>
      </w:pPr>
    </w:p>
    <w:p w14:paraId="34AA0BF4">
      <w:pPr>
        <w:pStyle w:val="26"/>
        <w:rPr>
          <w:rFonts w:hint="default" w:ascii="宋体" w:hAnsi="Times New Roman" w:eastAsia="宋体" w:cs="Times New Roman"/>
          <w:color w:val="auto"/>
          <w:kern w:val="0"/>
          <w:szCs w:val="20"/>
          <w:highlight w:val="none"/>
          <w:lang w:val="en-US" w:eastAsia="zh-CN"/>
        </w:rPr>
      </w:pPr>
    </w:p>
    <w:p w14:paraId="60EBFE63">
      <w:pPr>
        <w:pStyle w:val="26"/>
        <w:rPr>
          <w:rFonts w:hint="default" w:ascii="宋体" w:hAnsi="Times New Roman" w:eastAsia="宋体" w:cs="Times New Roman"/>
          <w:color w:val="auto"/>
          <w:kern w:val="0"/>
          <w:szCs w:val="20"/>
          <w:highlight w:val="none"/>
          <w:lang w:val="en-US" w:eastAsia="zh-CN"/>
        </w:rPr>
      </w:pPr>
    </w:p>
    <w:p w14:paraId="77FCDF8E">
      <w:pPr>
        <w:pStyle w:val="26"/>
        <w:rPr>
          <w:rFonts w:hint="default" w:ascii="宋体" w:hAnsi="Times New Roman" w:eastAsia="宋体" w:cs="Times New Roman"/>
          <w:color w:val="auto"/>
          <w:kern w:val="0"/>
          <w:szCs w:val="20"/>
          <w:highlight w:val="none"/>
          <w:lang w:val="en-US" w:eastAsia="zh-CN"/>
        </w:rPr>
      </w:pPr>
    </w:p>
    <w:p w14:paraId="5BF1A1DB">
      <w:pPr>
        <w:pStyle w:val="26"/>
        <w:rPr>
          <w:rFonts w:hint="default" w:ascii="宋体" w:hAnsi="Times New Roman" w:eastAsia="宋体" w:cs="Times New Roman"/>
          <w:color w:val="auto"/>
          <w:kern w:val="0"/>
          <w:szCs w:val="20"/>
          <w:highlight w:val="none"/>
          <w:lang w:val="en-US" w:eastAsia="zh-CN"/>
        </w:rPr>
      </w:pPr>
    </w:p>
    <w:p w14:paraId="722642EB">
      <w:pPr>
        <w:pStyle w:val="26"/>
        <w:rPr>
          <w:rFonts w:hint="default" w:ascii="宋体" w:hAnsi="Times New Roman" w:eastAsia="宋体" w:cs="Times New Roman"/>
          <w:color w:val="auto"/>
          <w:kern w:val="0"/>
          <w:szCs w:val="20"/>
          <w:highlight w:val="none"/>
          <w:lang w:val="en-US" w:eastAsia="zh-CN"/>
        </w:rPr>
      </w:pPr>
    </w:p>
    <w:p w14:paraId="415C43CB">
      <w:pPr>
        <w:pStyle w:val="26"/>
        <w:rPr>
          <w:rFonts w:hint="default" w:ascii="宋体" w:hAnsi="Times New Roman" w:eastAsia="宋体" w:cs="Times New Roman"/>
          <w:color w:val="auto"/>
          <w:kern w:val="0"/>
          <w:szCs w:val="20"/>
          <w:highlight w:val="none"/>
          <w:lang w:val="en-US" w:eastAsia="zh-CN"/>
        </w:rPr>
      </w:pPr>
    </w:p>
    <w:p w14:paraId="7C16D96E">
      <w:pPr>
        <w:pStyle w:val="26"/>
        <w:rPr>
          <w:rFonts w:hint="default" w:ascii="宋体" w:hAnsi="Times New Roman" w:eastAsia="宋体" w:cs="Times New Roman"/>
          <w:color w:val="auto"/>
          <w:kern w:val="0"/>
          <w:szCs w:val="20"/>
          <w:highlight w:val="none"/>
          <w:lang w:val="en-US" w:eastAsia="zh-CN"/>
        </w:rPr>
      </w:pPr>
    </w:p>
    <w:p w14:paraId="59F3A026">
      <w:pPr>
        <w:pStyle w:val="26"/>
        <w:rPr>
          <w:rFonts w:hint="default" w:ascii="宋体" w:hAnsi="Times New Roman" w:eastAsia="宋体" w:cs="Times New Roman"/>
          <w:color w:val="auto"/>
          <w:kern w:val="0"/>
          <w:szCs w:val="20"/>
          <w:highlight w:val="none"/>
          <w:lang w:val="en-US" w:eastAsia="zh-CN"/>
        </w:rPr>
      </w:pPr>
    </w:p>
    <w:p w14:paraId="35938DC0">
      <w:pPr>
        <w:pStyle w:val="26"/>
        <w:rPr>
          <w:rFonts w:hint="default" w:ascii="宋体" w:hAnsi="Times New Roman" w:eastAsia="宋体" w:cs="Times New Roman"/>
          <w:color w:val="auto"/>
          <w:kern w:val="0"/>
          <w:szCs w:val="20"/>
          <w:highlight w:val="none"/>
          <w:lang w:val="en-US" w:eastAsia="zh-CN"/>
        </w:rPr>
      </w:pPr>
    </w:p>
    <w:p w14:paraId="7781C585">
      <w:pPr>
        <w:pStyle w:val="26"/>
        <w:rPr>
          <w:rFonts w:hint="default" w:ascii="宋体" w:hAnsi="Times New Roman" w:eastAsia="宋体" w:cs="Times New Roman"/>
          <w:color w:val="auto"/>
          <w:kern w:val="0"/>
          <w:szCs w:val="20"/>
          <w:highlight w:val="none"/>
          <w:lang w:val="en-US" w:eastAsia="zh-CN"/>
        </w:rPr>
      </w:pPr>
    </w:p>
    <w:p w14:paraId="1EC9F7D2">
      <w:pPr>
        <w:pStyle w:val="26"/>
        <w:rPr>
          <w:rFonts w:hint="default" w:ascii="宋体" w:hAnsi="Times New Roman" w:eastAsia="宋体" w:cs="Times New Roman"/>
          <w:color w:val="auto"/>
          <w:kern w:val="0"/>
          <w:szCs w:val="20"/>
          <w:highlight w:val="none"/>
          <w:lang w:val="en-US" w:eastAsia="zh-CN"/>
        </w:rPr>
      </w:pPr>
    </w:p>
    <w:p w14:paraId="4908E9B4">
      <w:pPr>
        <w:pStyle w:val="26"/>
        <w:rPr>
          <w:rFonts w:hint="default" w:ascii="宋体" w:hAnsi="Times New Roman" w:eastAsia="宋体" w:cs="Times New Roman"/>
          <w:color w:val="auto"/>
          <w:kern w:val="0"/>
          <w:szCs w:val="20"/>
          <w:highlight w:val="none"/>
          <w:lang w:val="en-US" w:eastAsia="zh-CN"/>
        </w:rPr>
      </w:pPr>
    </w:p>
    <w:p w14:paraId="21DA4904">
      <w:pPr>
        <w:pStyle w:val="26"/>
        <w:rPr>
          <w:rFonts w:hint="default" w:ascii="宋体" w:hAnsi="Times New Roman" w:eastAsia="宋体" w:cs="Times New Roman"/>
          <w:color w:val="auto"/>
          <w:kern w:val="0"/>
          <w:szCs w:val="20"/>
          <w:highlight w:val="none"/>
          <w:lang w:val="en-US" w:eastAsia="zh-CN"/>
        </w:rPr>
      </w:pPr>
    </w:p>
    <w:p w14:paraId="270B6402">
      <w:pPr>
        <w:pStyle w:val="26"/>
        <w:rPr>
          <w:rFonts w:hint="default" w:ascii="宋体" w:hAnsi="Times New Roman" w:eastAsia="宋体" w:cs="Times New Roman"/>
          <w:color w:val="auto"/>
          <w:kern w:val="0"/>
          <w:szCs w:val="20"/>
          <w:highlight w:val="none"/>
          <w:lang w:val="en-US" w:eastAsia="zh-CN"/>
        </w:rPr>
      </w:pPr>
    </w:p>
    <w:p w14:paraId="2D3E8E9E">
      <w:pPr>
        <w:pStyle w:val="26"/>
        <w:rPr>
          <w:rFonts w:hint="default" w:ascii="宋体" w:hAnsi="Times New Roman" w:eastAsia="宋体" w:cs="Times New Roman"/>
          <w:color w:val="auto"/>
          <w:kern w:val="0"/>
          <w:szCs w:val="20"/>
          <w:highlight w:val="none"/>
          <w:lang w:val="en-US" w:eastAsia="zh-CN"/>
        </w:rPr>
      </w:pPr>
    </w:p>
    <w:p w14:paraId="2731F42C">
      <w:pPr>
        <w:pStyle w:val="26"/>
        <w:rPr>
          <w:rFonts w:hint="default" w:ascii="宋体" w:hAnsi="Times New Roman" w:eastAsia="宋体" w:cs="Times New Roman"/>
          <w:color w:val="auto"/>
          <w:kern w:val="0"/>
          <w:szCs w:val="20"/>
          <w:highlight w:val="none"/>
          <w:lang w:val="en-US" w:eastAsia="zh-CN"/>
        </w:rPr>
      </w:pPr>
    </w:p>
    <w:p w14:paraId="32188864">
      <w:pPr>
        <w:pStyle w:val="26"/>
        <w:rPr>
          <w:rFonts w:hint="default" w:ascii="宋体" w:hAnsi="Times New Roman" w:eastAsia="宋体" w:cs="Times New Roman"/>
          <w:color w:val="auto"/>
          <w:kern w:val="0"/>
          <w:szCs w:val="20"/>
          <w:highlight w:val="none"/>
          <w:lang w:val="en-US" w:eastAsia="zh-CN"/>
        </w:rPr>
      </w:pPr>
    </w:p>
    <w:p w14:paraId="6B2ADA86">
      <w:pPr>
        <w:pStyle w:val="26"/>
        <w:rPr>
          <w:rFonts w:hint="default" w:ascii="宋体" w:hAnsi="Times New Roman" w:eastAsia="宋体" w:cs="Times New Roman"/>
          <w:color w:val="auto"/>
          <w:kern w:val="0"/>
          <w:szCs w:val="20"/>
          <w:highlight w:val="none"/>
          <w:lang w:val="en-US" w:eastAsia="zh-CN"/>
        </w:rPr>
      </w:pPr>
    </w:p>
    <w:p w14:paraId="2CB044C2">
      <w:pPr>
        <w:pStyle w:val="26"/>
        <w:rPr>
          <w:rFonts w:hint="default" w:ascii="宋体" w:hAnsi="Times New Roman" w:eastAsia="宋体" w:cs="Times New Roman"/>
          <w:color w:val="auto"/>
          <w:kern w:val="0"/>
          <w:szCs w:val="20"/>
          <w:highlight w:val="none"/>
          <w:lang w:val="en-US" w:eastAsia="zh-CN"/>
        </w:rPr>
      </w:pPr>
    </w:p>
    <w:p w14:paraId="2417EDB1">
      <w:pPr>
        <w:pStyle w:val="26"/>
        <w:rPr>
          <w:rFonts w:hint="default" w:ascii="宋体" w:hAnsi="Times New Roman" w:eastAsia="宋体" w:cs="Times New Roman"/>
          <w:color w:val="auto"/>
          <w:kern w:val="0"/>
          <w:szCs w:val="20"/>
          <w:highlight w:val="none"/>
          <w:lang w:val="en-US" w:eastAsia="zh-CN"/>
        </w:rPr>
      </w:pPr>
    </w:p>
    <w:p w14:paraId="375856FA">
      <w:pPr>
        <w:pStyle w:val="26"/>
        <w:rPr>
          <w:rFonts w:hint="default" w:ascii="宋体" w:hAnsi="Times New Roman" w:eastAsia="宋体" w:cs="Times New Roman"/>
          <w:color w:val="auto"/>
          <w:kern w:val="0"/>
          <w:szCs w:val="20"/>
          <w:highlight w:val="none"/>
          <w:lang w:val="en-US" w:eastAsia="zh-CN"/>
        </w:rPr>
      </w:pPr>
    </w:p>
    <w:p w14:paraId="473EC903">
      <w:pPr>
        <w:pStyle w:val="26"/>
        <w:rPr>
          <w:rFonts w:hint="default" w:ascii="宋体" w:hAnsi="Times New Roman" w:eastAsia="宋体" w:cs="Times New Roman"/>
          <w:color w:val="auto"/>
          <w:kern w:val="0"/>
          <w:szCs w:val="20"/>
          <w:highlight w:val="none"/>
          <w:lang w:val="en-US" w:eastAsia="zh-CN"/>
        </w:rPr>
      </w:pPr>
    </w:p>
    <w:p w14:paraId="74CF95CD">
      <w:pPr>
        <w:pStyle w:val="26"/>
        <w:rPr>
          <w:rFonts w:hint="default" w:ascii="宋体" w:hAnsi="Times New Roman" w:eastAsia="宋体" w:cs="Times New Roman"/>
          <w:color w:val="auto"/>
          <w:kern w:val="0"/>
          <w:szCs w:val="20"/>
          <w:highlight w:val="none"/>
          <w:lang w:val="en-US" w:eastAsia="zh-CN"/>
        </w:rPr>
      </w:pPr>
    </w:p>
    <w:p w14:paraId="4309FA09">
      <w:pPr>
        <w:pStyle w:val="26"/>
        <w:rPr>
          <w:rFonts w:hint="default" w:ascii="宋体" w:hAnsi="Times New Roman" w:eastAsia="宋体" w:cs="Times New Roman"/>
          <w:color w:val="auto"/>
          <w:kern w:val="0"/>
          <w:szCs w:val="20"/>
          <w:highlight w:val="none"/>
          <w:lang w:val="en-US" w:eastAsia="zh-CN"/>
        </w:rPr>
      </w:pPr>
    </w:p>
    <w:p w14:paraId="5E199A4C">
      <w:pPr>
        <w:pStyle w:val="26"/>
        <w:rPr>
          <w:rFonts w:hint="default" w:ascii="宋体" w:hAnsi="Times New Roman" w:eastAsia="宋体" w:cs="Times New Roman"/>
          <w:color w:val="auto"/>
          <w:kern w:val="0"/>
          <w:szCs w:val="20"/>
          <w:highlight w:val="none"/>
          <w:lang w:val="en-US" w:eastAsia="zh-CN"/>
        </w:rPr>
      </w:pPr>
    </w:p>
    <w:p w14:paraId="0AB52D8F">
      <w:pPr>
        <w:pStyle w:val="26"/>
        <w:rPr>
          <w:rFonts w:hint="default" w:ascii="宋体" w:hAnsi="Times New Roman" w:eastAsia="宋体" w:cs="Times New Roman"/>
          <w:color w:val="auto"/>
          <w:kern w:val="0"/>
          <w:szCs w:val="20"/>
          <w:highlight w:val="none"/>
          <w:lang w:val="en-US" w:eastAsia="zh-CN"/>
        </w:rPr>
      </w:pPr>
    </w:p>
    <w:p w14:paraId="452D3D06">
      <w:pPr>
        <w:pStyle w:val="26"/>
        <w:rPr>
          <w:rFonts w:hint="default" w:ascii="宋体" w:hAnsi="Times New Roman" w:eastAsia="宋体" w:cs="Times New Roman"/>
          <w:color w:val="auto"/>
          <w:kern w:val="0"/>
          <w:szCs w:val="20"/>
          <w:highlight w:val="none"/>
          <w:lang w:val="en-US" w:eastAsia="zh-CN"/>
        </w:rPr>
      </w:pPr>
    </w:p>
    <w:p w14:paraId="0287419D">
      <w:pPr>
        <w:pStyle w:val="26"/>
        <w:rPr>
          <w:rFonts w:hint="default" w:ascii="宋体" w:hAnsi="Times New Roman" w:eastAsia="宋体" w:cs="Times New Roman"/>
          <w:color w:val="auto"/>
          <w:kern w:val="0"/>
          <w:szCs w:val="20"/>
          <w:highlight w:val="none"/>
          <w:lang w:val="en-US" w:eastAsia="zh-CN"/>
        </w:rPr>
      </w:pPr>
    </w:p>
    <w:p w14:paraId="36A2F964">
      <w:pPr>
        <w:pStyle w:val="26"/>
        <w:rPr>
          <w:rFonts w:hint="default" w:ascii="宋体" w:hAnsi="Times New Roman" w:eastAsia="宋体" w:cs="Times New Roman"/>
          <w:color w:val="auto"/>
          <w:kern w:val="0"/>
          <w:szCs w:val="20"/>
          <w:highlight w:val="none"/>
          <w:lang w:val="en-US" w:eastAsia="zh-CN"/>
        </w:rPr>
      </w:pPr>
    </w:p>
    <w:p w14:paraId="758E7F08">
      <w:pPr>
        <w:pStyle w:val="26"/>
        <w:rPr>
          <w:rFonts w:hint="default" w:ascii="宋体" w:hAnsi="Times New Roman" w:eastAsia="宋体" w:cs="Times New Roman"/>
          <w:color w:val="auto"/>
          <w:kern w:val="0"/>
          <w:szCs w:val="20"/>
          <w:highlight w:val="none"/>
          <w:lang w:val="en-US" w:eastAsia="zh-CN"/>
        </w:rPr>
      </w:pPr>
    </w:p>
    <w:p w14:paraId="583D206C">
      <w:pPr>
        <w:pStyle w:val="4"/>
        <w:spacing w:before="240" w:after="240"/>
        <w:jc w:val="center"/>
        <w:rPr>
          <w:rStyle w:val="28"/>
          <w:rFonts w:hint="eastAsia" w:ascii="Times New Roman" w:hAnsi="Times New Roman" w:cs="Times New Roman"/>
          <w:bCs w:val="0"/>
          <w:color w:val="auto"/>
          <w:highlight w:val="none"/>
        </w:rPr>
        <w:sectPr>
          <w:footerReference r:id="rId3" w:type="default"/>
          <w:pgSz w:w="11910" w:h="16840"/>
          <w:pgMar w:top="1440" w:right="660" w:bottom="1340" w:left="820" w:header="0" w:footer="1149" w:gutter="0"/>
          <w:pgNumType w:fmt="decimal" w:start="1"/>
          <w:cols w:space="720" w:num="1"/>
        </w:sectPr>
      </w:pPr>
    </w:p>
    <w:p w14:paraId="79BA21B2">
      <w:pPr>
        <w:pStyle w:val="4"/>
        <w:spacing w:before="240" w:after="240"/>
        <w:jc w:val="center"/>
        <w:rPr>
          <w:rFonts w:hint="eastAsia" w:ascii="Times New Roman" w:hAnsi="Times New Roman" w:cs="Times New Roman"/>
          <w:color w:val="auto"/>
          <w:kern w:val="0"/>
          <w:szCs w:val="20"/>
          <w:highlight w:val="none"/>
        </w:rPr>
      </w:pPr>
      <w:r>
        <w:rPr>
          <w:rStyle w:val="28"/>
          <w:rFonts w:hint="eastAsia" w:ascii="Times New Roman" w:hAnsi="Times New Roman" w:cs="Times New Roman"/>
          <w:bCs w:val="0"/>
          <w:color w:val="auto"/>
          <w:highlight w:val="none"/>
        </w:rPr>
        <w:t>一、投标函</w:t>
      </w:r>
    </w:p>
    <w:p w14:paraId="0856317A">
      <w:pPr>
        <w:adjustRightInd w:val="0"/>
        <w:snapToGrid w:val="0"/>
        <w:spacing w:line="360" w:lineRule="auto"/>
        <w:jc w:val="both"/>
        <w:rPr>
          <w:rFonts w:hint="eastAsia" w:ascii="Times New Roman" w:hAnsi="Times New Roman" w:eastAsia="宋体" w:cs="Times New Roman"/>
          <w:color w:val="auto"/>
          <w:kern w:val="0"/>
          <w:szCs w:val="22"/>
          <w:highlight w:val="none"/>
          <w:u w:val="single"/>
        </w:rPr>
      </w:pPr>
      <w:r>
        <w:rPr>
          <w:rFonts w:hint="eastAsia" w:ascii="Times New Roman" w:hAnsi="Times New Roman" w:eastAsia="宋体" w:cs="宋体"/>
          <w:bCs/>
          <w:color w:val="auto"/>
          <w:kern w:val="0"/>
          <w:szCs w:val="24"/>
          <w:highlight w:val="none"/>
          <w:u w:val="none"/>
        </w:rPr>
        <w:t>致：</w:t>
      </w:r>
      <w:r>
        <w:rPr>
          <w:rFonts w:hint="eastAsia" w:ascii="Times New Roman" w:hAnsi="Times New Roman" w:eastAsia="宋体" w:cs="宋体"/>
          <w:bCs/>
          <w:color w:val="auto"/>
          <w:kern w:val="0"/>
          <w:szCs w:val="24"/>
          <w:highlight w:val="none"/>
          <w:u w:val="single"/>
          <w:lang w:val="en-US" w:eastAsia="zh-CN"/>
        </w:rPr>
        <w:t xml:space="preserve">   </w:t>
      </w:r>
      <w:r>
        <w:rPr>
          <w:rFonts w:hint="eastAsia" w:ascii="Times New Roman" w:hAnsi="Times New Roman" w:eastAsia="宋体" w:cs="宋体"/>
          <w:bCs/>
          <w:color w:val="auto"/>
          <w:kern w:val="0"/>
          <w:szCs w:val="24"/>
          <w:highlight w:val="none"/>
          <w:u w:val="single"/>
        </w:rPr>
        <w:t>（</w:t>
      </w:r>
      <w:r>
        <w:rPr>
          <w:rFonts w:hint="eastAsia" w:ascii="Times New Roman" w:hAnsi="Times New Roman" w:eastAsia="宋体" w:cs="宋体"/>
          <w:bCs/>
          <w:color w:val="auto"/>
          <w:kern w:val="0"/>
          <w:szCs w:val="24"/>
          <w:highlight w:val="none"/>
          <w:u w:val="single"/>
          <w:lang w:val="en-US" w:eastAsia="zh-CN"/>
        </w:rPr>
        <w:t>业主单位</w:t>
      </w:r>
      <w:r>
        <w:rPr>
          <w:rFonts w:hint="eastAsia" w:ascii="Times New Roman" w:hAnsi="Times New Roman" w:eastAsia="宋体" w:cs="宋体"/>
          <w:bCs/>
          <w:color w:val="auto"/>
          <w:kern w:val="0"/>
          <w:szCs w:val="24"/>
          <w:highlight w:val="none"/>
          <w:u w:val="single"/>
        </w:rPr>
        <w:t>）</w:t>
      </w:r>
    </w:p>
    <w:p w14:paraId="26246EDD">
      <w:pPr>
        <w:tabs>
          <w:tab w:val="left" w:pos="7560"/>
        </w:tabs>
        <w:adjustRightInd w:val="0"/>
        <w:snapToGrid w:val="0"/>
        <w:spacing w:before="48" w:beforeLines="20" w:after="48" w:afterLines="20" w:line="360" w:lineRule="auto"/>
        <w:ind w:firstLine="480" w:firstLineChars="200"/>
        <w:jc w:val="left"/>
        <w:rPr>
          <w:rFonts w:hint="eastAsia" w:ascii="宋体" w:hAnsi="Times New Roman" w:eastAsia="宋体" w:cs="Times New Roman"/>
          <w:color w:val="auto"/>
          <w:kern w:val="0"/>
          <w:szCs w:val="22"/>
          <w:highlight w:val="none"/>
        </w:rPr>
      </w:pPr>
      <w:r>
        <w:rPr>
          <w:rFonts w:hint="eastAsia" w:ascii="宋体" w:hAnsi="Times New Roman" w:eastAsia="宋体" w:cs="Times New Roman"/>
          <w:color w:val="auto"/>
          <w:kern w:val="0"/>
          <w:szCs w:val="22"/>
          <w:highlight w:val="none"/>
        </w:rPr>
        <w:t>1.我方已仔细研究</w:t>
      </w:r>
      <w:r>
        <w:rPr>
          <w:rFonts w:hint="eastAsia" w:ascii="宋体" w:hAnsi="宋体" w:eastAsia="宋体" w:cs="宋体"/>
          <w:b/>
          <w:bCs/>
          <w:color w:val="auto"/>
          <w:kern w:val="0"/>
          <w:sz w:val="24"/>
          <w:szCs w:val="20"/>
          <w:highlight w:val="none"/>
          <w:u w:val="single"/>
          <w:lang w:val="en-US" w:eastAsia="zh-CN"/>
        </w:rPr>
        <w:t xml:space="preserve">           </w:t>
      </w:r>
      <w:r>
        <w:rPr>
          <w:rFonts w:hint="eastAsia" w:ascii="宋体" w:hAnsi="Times New Roman" w:eastAsia="宋体" w:cs="Times New Roman"/>
          <w:color w:val="auto"/>
          <w:kern w:val="0"/>
          <w:szCs w:val="22"/>
          <w:highlight w:val="none"/>
          <w:u w:val="single"/>
        </w:rPr>
        <w:t xml:space="preserve">（招标项目名称） </w:t>
      </w:r>
      <w:r>
        <w:rPr>
          <w:rFonts w:hint="eastAsia" w:ascii="宋体" w:hAnsi="Times New Roman" w:eastAsia="宋体" w:cs="Times New Roman"/>
          <w:color w:val="auto"/>
          <w:kern w:val="0"/>
          <w:szCs w:val="22"/>
          <w:highlight w:val="none"/>
          <w:lang w:eastAsia="zh-CN"/>
        </w:rPr>
        <w:t>谈判文件</w:t>
      </w:r>
      <w:r>
        <w:rPr>
          <w:rFonts w:hint="eastAsia" w:ascii="宋体" w:hAnsi="Times New Roman" w:eastAsia="宋体" w:cs="Times New Roman"/>
          <w:color w:val="auto"/>
          <w:kern w:val="0"/>
          <w:szCs w:val="22"/>
          <w:highlight w:val="none"/>
        </w:rPr>
        <w:t>的全部内容，在考察工程现场后，愿以</w:t>
      </w:r>
      <w:r>
        <w:rPr>
          <w:rFonts w:hint="eastAsia" w:ascii="宋体" w:hAnsi="Times New Roman" w:eastAsia="宋体" w:cs="Times New Roman"/>
          <w:b/>
          <w:bCs/>
          <w:color w:val="auto"/>
          <w:kern w:val="0"/>
          <w:szCs w:val="21"/>
          <w:highlight w:val="none"/>
          <w:u w:val="single"/>
          <w:lang w:val="en-US" w:eastAsia="zh-CN"/>
        </w:rPr>
        <w:t xml:space="preserve">人民币大写：         小写：     </w:t>
      </w:r>
      <w:r>
        <w:rPr>
          <w:rFonts w:hint="eastAsia" w:ascii="宋体" w:hAnsi="Times New Roman" w:eastAsia="宋体" w:cs="Times New Roman"/>
          <w:color w:val="auto"/>
          <w:kern w:val="0"/>
          <w:szCs w:val="22"/>
          <w:highlight w:val="none"/>
          <w:u w:val="single"/>
        </w:rPr>
        <w:t>的</w:t>
      </w:r>
      <w:r>
        <w:rPr>
          <w:rFonts w:hint="eastAsia" w:ascii="宋体" w:hAnsi="Times New Roman" w:eastAsia="宋体" w:cs="Times New Roman"/>
          <w:color w:val="auto"/>
          <w:kern w:val="0"/>
          <w:szCs w:val="22"/>
          <w:highlight w:val="none"/>
        </w:rPr>
        <w:t>投标总报价，按照合同约定实施和完成承包工程，修补工程中的任何缺陷。</w:t>
      </w:r>
    </w:p>
    <w:p w14:paraId="734EFFF2">
      <w:pPr>
        <w:tabs>
          <w:tab w:val="left" w:pos="7560"/>
        </w:tabs>
        <w:adjustRightInd w:val="0"/>
        <w:snapToGrid w:val="0"/>
        <w:spacing w:before="48" w:beforeLines="20" w:after="48" w:afterLines="20" w:line="360" w:lineRule="auto"/>
        <w:ind w:firstLine="480" w:firstLineChars="200"/>
        <w:jc w:val="left"/>
        <w:rPr>
          <w:rFonts w:hint="eastAsia" w:ascii="宋体" w:hAnsi="Times New Roman" w:eastAsia="宋体" w:cs="宋体"/>
          <w:color w:val="auto"/>
          <w:kern w:val="0"/>
          <w:szCs w:val="20"/>
          <w:highlight w:val="none"/>
        </w:rPr>
      </w:pPr>
      <w:r>
        <w:rPr>
          <w:rFonts w:ascii="宋体" w:hAnsi="Times New Roman" w:eastAsia="宋体" w:cs="宋体"/>
          <w:color w:val="auto"/>
          <w:kern w:val="0"/>
          <w:szCs w:val="20"/>
          <w:highlight w:val="none"/>
        </w:rPr>
        <w:t>2.我方承诺在有效期内不撤销投标文件。</w:t>
      </w:r>
    </w:p>
    <w:p w14:paraId="219504A7">
      <w:pPr>
        <w:tabs>
          <w:tab w:val="left" w:pos="7560"/>
        </w:tabs>
        <w:adjustRightInd w:val="0"/>
        <w:snapToGrid w:val="0"/>
        <w:spacing w:before="48" w:beforeLines="20" w:after="48" w:afterLines="20" w:line="360" w:lineRule="auto"/>
        <w:ind w:firstLine="480" w:firstLineChars="200"/>
        <w:jc w:val="left"/>
        <w:rPr>
          <w:rFonts w:hint="eastAsia" w:ascii="宋体" w:hAnsi="Times New Roman" w:eastAsia="宋体" w:cs="宋体"/>
          <w:color w:val="auto"/>
          <w:kern w:val="0"/>
          <w:szCs w:val="20"/>
          <w:highlight w:val="none"/>
        </w:rPr>
      </w:pPr>
      <w:r>
        <w:rPr>
          <w:rFonts w:ascii="宋体" w:hAnsi="Times New Roman" w:eastAsia="宋体" w:cs="宋体"/>
          <w:color w:val="auto"/>
          <w:kern w:val="0"/>
          <w:szCs w:val="20"/>
          <w:highlight w:val="none"/>
        </w:rPr>
        <w:t>3.质量标准：</w:t>
      </w:r>
      <w:r>
        <w:rPr>
          <w:rFonts w:hint="eastAsia" w:ascii="宋体" w:hAnsi="Times New Roman" w:eastAsia="宋体" w:cs="宋体"/>
          <w:color w:val="auto"/>
          <w:kern w:val="0"/>
          <w:szCs w:val="20"/>
          <w:highlight w:val="none"/>
          <w:u w:val="single"/>
          <w:lang w:val="en-US" w:eastAsia="zh-CN"/>
        </w:rPr>
        <w:t xml:space="preserve">   </w:t>
      </w:r>
      <w:r>
        <w:rPr>
          <w:rFonts w:ascii="宋体" w:hAnsi="Times New Roman" w:eastAsia="宋体" w:cs="宋体"/>
          <w:color w:val="auto"/>
          <w:kern w:val="0"/>
          <w:szCs w:val="20"/>
          <w:highlight w:val="none"/>
        </w:rPr>
        <w:t>；工期：</w:t>
      </w:r>
      <w:r>
        <w:rPr>
          <w:rFonts w:hint="eastAsia" w:ascii="宋体" w:hAnsi="Times New Roman" w:eastAsia="宋体" w:cs="宋体"/>
          <w:color w:val="auto"/>
          <w:kern w:val="0"/>
          <w:szCs w:val="20"/>
          <w:highlight w:val="none"/>
          <w:u w:val="single"/>
          <w:lang w:val="en-US" w:eastAsia="zh-CN"/>
        </w:rPr>
        <w:t xml:space="preserve">     </w:t>
      </w:r>
      <w:r>
        <w:rPr>
          <w:rFonts w:ascii="宋体" w:hAnsi="Times New Roman" w:eastAsia="宋体" w:cs="宋体"/>
          <w:color w:val="auto"/>
          <w:kern w:val="0"/>
          <w:szCs w:val="20"/>
          <w:highlight w:val="none"/>
        </w:rPr>
        <w:t>日历天。</w:t>
      </w:r>
    </w:p>
    <w:p w14:paraId="44C9B8A9">
      <w:pPr>
        <w:tabs>
          <w:tab w:val="left" w:pos="7560"/>
        </w:tabs>
        <w:adjustRightInd w:val="0"/>
        <w:snapToGrid w:val="0"/>
        <w:spacing w:before="48" w:beforeLines="20" w:after="48" w:afterLines="20" w:line="360" w:lineRule="auto"/>
        <w:ind w:firstLine="480" w:firstLineChars="200"/>
        <w:jc w:val="left"/>
        <w:rPr>
          <w:rFonts w:hint="eastAsia" w:ascii="宋体" w:hAnsi="Times New Roman" w:eastAsia="宋体" w:cs="Times New Roman"/>
          <w:bCs/>
          <w:color w:val="auto"/>
          <w:kern w:val="0"/>
          <w:szCs w:val="32"/>
          <w:highlight w:val="none"/>
        </w:rPr>
      </w:pPr>
      <w:r>
        <w:rPr>
          <w:rFonts w:ascii="宋体" w:hAnsi="Times New Roman" w:eastAsia="宋体" w:cs="宋体"/>
          <w:color w:val="auto"/>
          <w:kern w:val="0"/>
          <w:szCs w:val="20"/>
          <w:highlight w:val="none"/>
        </w:rPr>
        <w:t>4.</w:t>
      </w:r>
      <w:r>
        <w:rPr>
          <w:rFonts w:hint="eastAsia" w:ascii="宋体" w:hAnsi="Times New Roman" w:eastAsia="宋体" w:cs="Times New Roman"/>
          <w:bCs/>
          <w:color w:val="auto"/>
          <w:kern w:val="0"/>
          <w:szCs w:val="32"/>
          <w:highlight w:val="none"/>
        </w:rPr>
        <w:t>如我方中标，我方承诺：</w:t>
      </w:r>
    </w:p>
    <w:p w14:paraId="0804B4AB">
      <w:pPr>
        <w:adjustRightInd w:val="0"/>
        <w:snapToGrid w:val="0"/>
        <w:spacing w:before="48" w:beforeLines="20" w:after="48" w:afterLines="20" w:line="360" w:lineRule="auto"/>
        <w:ind w:firstLine="420" w:firstLineChars="175"/>
        <w:jc w:val="both"/>
        <w:rPr>
          <w:rFonts w:hint="eastAsia" w:ascii="宋体" w:hAnsi="Times New Roman" w:eastAsia="宋体" w:cs="Times New Roman"/>
          <w:bCs/>
          <w:color w:val="auto"/>
          <w:kern w:val="0"/>
          <w:szCs w:val="32"/>
          <w:highlight w:val="none"/>
        </w:rPr>
      </w:pPr>
      <w:r>
        <w:rPr>
          <w:rFonts w:hint="eastAsia" w:ascii="宋体" w:hAnsi="Times New Roman" w:eastAsia="宋体" w:cs="Times New Roman"/>
          <w:bCs/>
          <w:color w:val="auto"/>
          <w:kern w:val="0"/>
          <w:szCs w:val="32"/>
          <w:highlight w:val="none"/>
        </w:rPr>
        <w:t>（1）在收到中标通知书后，在中标通知书规定的期限内与你方签订合同；</w:t>
      </w:r>
    </w:p>
    <w:p w14:paraId="534E4185">
      <w:pPr>
        <w:adjustRightInd w:val="0"/>
        <w:snapToGrid w:val="0"/>
        <w:spacing w:before="48" w:beforeLines="20" w:after="48" w:afterLines="20" w:line="360" w:lineRule="auto"/>
        <w:ind w:firstLine="420" w:firstLineChars="175"/>
        <w:jc w:val="both"/>
        <w:rPr>
          <w:rFonts w:hint="eastAsia" w:ascii="宋体" w:hAnsi="Times New Roman" w:eastAsia="宋体" w:cs="Times New Roman"/>
          <w:bCs/>
          <w:color w:val="auto"/>
          <w:kern w:val="0"/>
          <w:szCs w:val="32"/>
          <w:highlight w:val="none"/>
        </w:rPr>
      </w:pPr>
      <w:r>
        <w:rPr>
          <w:rFonts w:hint="eastAsia" w:ascii="宋体" w:hAnsi="Times New Roman" w:eastAsia="宋体" w:cs="Times New Roman"/>
          <w:bCs/>
          <w:color w:val="auto"/>
          <w:kern w:val="0"/>
          <w:szCs w:val="32"/>
          <w:highlight w:val="none"/>
        </w:rPr>
        <w:t>（2）在签订合同时不向你方提出附加条件；</w:t>
      </w:r>
    </w:p>
    <w:p w14:paraId="55E76FC7">
      <w:pPr>
        <w:adjustRightInd w:val="0"/>
        <w:snapToGrid w:val="0"/>
        <w:spacing w:before="48" w:beforeLines="20" w:after="48" w:afterLines="20" w:line="360" w:lineRule="auto"/>
        <w:ind w:firstLine="420" w:firstLineChars="175"/>
        <w:jc w:val="both"/>
        <w:rPr>
          <w:rFonts w:hint="eastAsia" w:ascii="宋体" w:hAnsi="Times New Roman" w:eastAsia="宋体" w:cs="Times New Roman"/>
          <w:bCs/>
          <w:color w:val="auto"/>
          <w:kern w:val="0"/>
          <w:szCs w:val="32"/>
          <w:highlight w:val="none"/>
        </w:rPr>
      </w:pPr>
      <w:r>
        <w:rPr>
          <w:rFonts w:hint="eastAsia" w:ascii="宋体" w:hAnsi="Times New Roman" w:eastAsia="宋体" w:cs="Times New Roman"/>
          <w:bCs/>
          <w:color w:val="auto"/>
          <w:kern w:val="0"/>
          <w:szCs w:val="32"/>
          <w:highlight w:val="none"/>
        </w:rPr>
        <w:t>（3）按照要求提交履约保证金；</w:t>
      </w:r>
    </w:p>
    <w:p w14:paraId="4679C977">
      <w:pPr>
        <w:adjustRightInd w:val="0"/>
        <w:snapToGrid w:val="0"/>
        <w:spacing w:before="48" w:beforeLines="20" w:after="48" w:afterLines="20" w:line="360" w:lineRule="auto"/>
        <w:ind w:firstLine="420" w:firstLineChars="175"/>
        <w:jc w:val="both"/>
        <w:rPr>
          <w:rFonts w:hint="eastAsia" w:ascii="宋体" w:hAnsi="Times New Roman" w:eastAsia="宋体" w:cs="Times New Roman"/>
          <w:bCs/>
          <w:color w:val="auto"/>
          <w:kern w:val="0"/>
          <w:szCs w:val="32"/>
          <w:highlight w:val="none"/>
        </w:rPr>
      </w:pPr>
      <w:r>
        <w:rPr>
          <w:rFonts w:hint="eastAsia" w:ascii="宋体" w:hAnsi="Times New Roman" w:eastAsia="宋体" w:cs="Times New Roman"/>
          <w:bCs/>
          <w:color w:val="auto"/>
          <w:kern w:val="0"/>
          <w:szCs w:val="32"/>
          <w:highlight w:val="none"/>
        </w:rPr>
        <w:t>（4）在合同约定的期限内完成合同规定的全部义务；</w:t>
      </w:r>
    </w:p>
    <w:p w14:paraId="02A3A228">
      <w:pPr>
        <w:adjustRightInd w:val="0"/>
        <w:snapToGrid w:val="0"/>
        <w:spacing w:before="48" w:beforeLines="20" w:after="48" w:afterLines="20" w:line="360" w:lineRule="auto"/>
        <w:ind w:firstLine="420" w:firstLineChars="175"/>
        <w:jc w:val="both"/>
        <w:rPr>
          <w:rFonts w:hint="eastAsia" w:ascii="宋体" w:hAnsi="Times New Roman" w:eastAsia="宋体" w:cs="Times New Roman"/>
          <w:bCs/>
          <w:color w:val="auto"/>
          <w:kern w:val="0"/>
          <w:szCs w:val="32"/>
          <w:highlight w:val="none"/>
        </w:rPr>
      </w:pPr>
      <w:r>
        <w:rPr>
          <w:rFonts w:hint="eastAsia" w:ascii="宋体" w:hAnsi="Times New Roman" w:eastAsia="宋体" w:cs="Times New Roman"/>
          <w:bCs/>
          <w:color w:val="auto"/>
          <w:kern w:val="0"/>
          <w:szCs w:val="32"/>
          <w:highlight w:val="none"/>
        </w:rPr>
        <w:t>（5）在你方和我方进行合同谈判之前，我方将按照投标文件中填报人员及</w:t>
      </w:r>
      <w:r>
        <w:rPr>
          <w:rFonts w:hint="eastAsia" w:ascii="宋体" w:hAnsi="Times New Roman" w:eastAsia="宋体" w:cs="Times New Roman"/>
          <w:bCs/>
          <w:color w:val="auto"/>
          <w:kern w:val="0"/>
          <w:szCs w:val="32"/>
          <w:highlight w:val="none"/>
          <w:lang w:eastAsia="zh-CN"/>
        </w:rPr>
        <w:t>谈判文件</w:t>
      </w:r>
      <w:r>
        <w:rPr>
          <w:rFonts w:hint="eastAsia" w:ascii="宋体" w:hAnsi="Times New Roman" w:eastAsia="宋体" w:cs="Times New Roman"/>
          <w:bCs/>
          <w:color w:val="auto"/>
          <w:kern w:val="0"/>
          <w:szCs w:val="32"/>
          <w:highlight w:val="none"/>
        </w:rPr>
        <w:t>提出的最低要求填报派驻本标段的其他管理和技术人员及主要机械设备，经你方审批后作为派驻本标段的项目管理机构主要人员和主要设备且不进行更换。我方承诺除非</w:t>
      </w:r>
      <w:r>
        <w:rPr>
          <w:rFonts w:hint="eastAsia" w:ascii="宋体" w:hAnsi="Times New Roman" w:eastAsia="宋体" w:cs="Times New Roman"/>
          <w:bCs/>
          <w:color w:val="auto"/>
          <w:kern w:val="0"/>
          <w:szCs w:val="32"/>
          <w:highlight w:val="none"/>
          <w:lang w:eastAsia="zh-CN"/>
        </w:rPr>
        <w:t>谈判文件</w:t>
      </w:r>
      <w:r>
        <w:rPr>
          <w:rFonts w:hint="eastAsia" w:ascii="宋体" w:hAnsi="Times New Roman" w:eastAsia="宋体" w:cs="Times New Roman"/>
          <w:bCs/>
          <w:color w:val="auto"/>
          <w:kern w:val="0"/>
          <w:szCs w:val="32"/>
          <w:highlight w:val="none"/>
        </w:rPr>
        <w:t>另有约定，我方派驻本标段的项目经理及项目管理机构主要人员均为我单位在职人员（不含外聘人员、临时聘用人员）。如我方拟派驻的人员和设备不满足合同附件要求，你方有权取消我方中标资格；</w:t>
      </w:r>
    </w:p>
    <w:p w14:paraId="678F3C8A">
      <w:pPr>
        <w:adjustRightInd w:val="0"/>
        <w:snapToGrid w:val="0"/>
        <w:spacing w:before="48" w:beforeLines="20" w:after="48" w:afterLines="20" w:line="360" w:lineRule="auto"/>
        <w:ind w:firstLine="420" w:firstLineChars="175"/>
        <w:jc w:val="both"/>
        <w:rPr>
          <w:rFonts w:hint="eastAsia" w:ascii="宋体" w:hAnsi="Times New Roman" w:eastAsia="宋体" w:cs="Times New Roman"/>
          <w:color w:val="auto"/>
          <w:kern w:val="0"/>
          <w:szCs w:val="22"/>
          <w:highlight w:val="none"/>
        </w:rPr>
      </w:pPr>
      <w:r>
        <w:rPr>
          <w:rFonts w:hint="eastAsia" w:ascii="宋体" w:hAnsi="Times New Roman" w:eastAsia="宋体" w:cs="Times New Roman"/>
          <w:color w:val="auto"/>
          <w:kern w:val="0"/>
          <w:szCs w:val="22"/>
          <w:highlight w:val="none"/>
        </w:rPr>
        <w:t>（</w:t>
      </w:r>
      <w:r>
        <w:rPr>
          <w:rFonts w:hint="eastAsia" w:ascii="宋体" w:hAnsi="Times New Roman" w:eastAsia="宋体" w:cs="Times New Roman"/>
          <w:color w:val="auto"/>
          <w:kern w:val="0"/>
          <w:szCs w:val="22"/>
          <w:highlight w:val="none"/>
          <w:lang w:val="en-US" w:eastAsia="zh-CN"/>
        </w:rPr>
        <w:t>6</w:t>
      </w:r>
      <w:r>
        <w:rPr>
          <w:rFonts w:hint="eastAsia" w:ascii="宋体" w:hAnsi="Times New Roman" w:eastAsia="宋体" w:cs="Times New Roman"/>
          <w:color w:val="auto"/>
          <w:kern w:val="0"/>
          <w:szCs w:val="22"/>
          <w:highlight w:val="none"/>
        </w:rPr>
        <w:t>）投标报价中已包含</w:t>
      </w:r>
      <w:r>
        <w:rPr>
          <w:rFonts w:hint="eastAsia" w:ascii="宋体" w:hAnsi="Times New Roman" w:eastAsia="宋体" w:cs="Times New Roman"/>
          <w:color w:val="auto"/>
          <w:kern w:val="0"/>
          <w:szCs w:val="22"/>
          <w:highlight w:val="none"/>
          <w:lang w:eastAsia="zh-CN"/>
        </w:rPr>
        <w:t>谈判文件</w:t>
      </w:r>
      <w:r>
        <w:rPr>
          <w:rFonts w:hint="eastAsia" w:ascii="宋体" w:hAnsi="Times New Roman" w:eastAsia="宋体" w:cs="Times New Roman"/>
          <w:color w:val="auto"/>
          <w:kern w:val="0"/>
          <w:szCs w:val="22"/>
          <w:highlight w:val="none"/>
        </w:rPr>
        <w:t>公布的施工扬尘污染防治费用和建筑工人实名制管理费用。同时我方将按照</w:t>
      </w:r>
      <w:r>
        <w:rPr>
          <w:rFonts w:hint="eastAsia" w:ascii="宋体" w:hAnsi="Times New Roman" w:eastAsia="宋体" w:cs="Times New Roman"/>
          <w:color w:val="auto"/>
          <w:kern w:val="0"/>
          <w:szCs w:val="22"/>
          <w:highlight w:val="none"/>
          <w:lang w:eastAsia="zh-CN"/>
        </w:rPr>
        <w:t>谈判文件</w:t>
      </w:r>
      <w:r>
        <w:rPr>
          <w:rFonts w:hint="eastAsia" w:ascii="宋体" w:hAnsi="Times New Roman" w:eastAsia="宋体" w:cs="Times New Roman"/>
          <w:color w:val="auto"/>
          <w:kern w:val="0"/>
          <w:szCs w:val="22"/>
          <w:highlight w:val="none"/>
        </w:rPr>
        <w:t>要求对农民工工资进行办理专户设立、工资支付等事宜。</w:t>
      </w:r>
    </w:p>
    <w:p w14:paraId="4AD1B3D9">
      <w:pPr>
        <w:adjustRightInd w:val="0"/>
        <w:snapToGrid w:val="0"/>
        <w:spacing w:before="48" w:beforeLines="20" w:after="48" w:afterLines="20" w:line="360" w:lineRule="auto"/>
        <w:ind w:firstLine="420" w:firstLineChars="175"/>
        <w:jc w:val="both"/>
        <w:rPr>
          <w:rFonts w:hint="eastAsia" w:ascii="宋体" w:hAnsi="Times New Roman" w:eastAsia="宋体" w:cs="Times New Roman"/>
          <w:color w:val="auto"/>
          <w:kern w:val="0"/>
          <w:szCs w:val="22"/>
          <w:highlight w:val="none"/>
        </w:rPr>
      </w:pPr>
      <w:r>
        <w:rPr>
          <w:rFonts w:hint="eastAsia" w:ascii="宋体" w:hAnsi="Times New Roman" w:eastAsia="宋体" w:cs="Times New Roman"/>
          <w:color w:val="auto"/>
          <w:kern w:val="0"/>
          <w:szCs w:val="22"/>
          <w:highlight w:val="none"/>
        </w:rPr>
        <w:t>（</w:t>
      </w:r>
      <w:r>
        <w:rPr>
          <w:rFonts w:hint="eastAsia" w:ascii="宋体" w:hAnsi="Times New Roman" w:eastAsia="宋体" w:cs="Times New Roman"/>
          <w:color w:val="auto"/>
          <w:kern w:val="0"/>
          <w:szCs w:val="22"/>
          <w:highlight w:val="none"/>
          <w:lang w:val="en-US" w:eastAsia="zh-CN"/>
        </w:rPr>
        <w:t>7</w:t>
      </w:r>
      <w:r>
        <w:rPr>
          <w:rFonts w:hint="eastAsia" w:ascii="宋体" w:hAnsi="Times New Roman" w:eastAsia="宋体" w:cs="Times New Roman"/>
          <w:color w:val="auto"/>
          <w:kern w:val="0"/>
          <w:szCs w:val="22"/>
          <w:highlight w:val="none"/>
        </w:rPr>
        <w:t>）工程竣工结算时，未落实的施工扬尘污染防治和建筑工人实名制管理措施项目，按照清单所列金额从工程结算价款中扣除。</w:t>
      </w:r>
    </w:p>
    <w:p w14:paraId="2EC6DFB0">
      <w:pPr>
        <w:adjustRightInd w:val="0"/>
        <w:snapToGrid w:val="0"/>
        <w:spacing w:before="48" w:beforeLines="20" w:after="48" w:afterLines="20" w:line="360" w:lineRule="auto"/>
        <w:ind w:firstLine="420" w:firstLineChars="175"/>
        <w:jc w:val="both"/>
        <w:rPr>
          <w:rFonts w:hint="eastAsia" w:ascii="宋体" w:hAnsi="Times New Roman" w:eastAsia="宋体" w:cs="Times New Roman"/>
          <w:bCs/>
          <w:color w:val="auto"/>
          <w:kern w:val="0"/>
          <w:szCs w:val="32"/>
          <w:highlight w:val="none"/>
        </w:rPr>
      </w:pPr>
      <w:r>
        <w:rPr>
          <w:rFonts w:hint="eastAsia" w:ascii="宋体" w:hAnsi="Times New Roman" w:eastAsia="宋体" w:cs="Times New Roman"/>
          <w:bCs/>
          <w:color w:val="auto"/>
          <w:kern w:val="0"/>
          <w:szCs w:val="32"/>
          <w:highlight w:val="none"/>
          <w:lang w:val="en-US" w:eastAsia="zh-CN"/>
        </w:rPr>
        <w:t>5</w:t>
      </w:r>
      <w:r>
        <w:rPr>
          <w:rFonts w:hint="eastAsia" w:ascii="宋体" w:hAnsi="Times New Roman" w:eastAsia="宋体" w:cs="Times New Roman"/>
          <w:bCs/>
          <w:color w:val="auto"/>
          <w:kern w:val="0"/>
          <w:szCs w:val="32"/>
          <w:highlight w:val="none"/>
        </w:rPr>
        <w:t>.除非另外达成协议并生效，你方的中标通知书和本投标文件以及</w:t>
      </w:r>
      <w:r>
        <w:rPr>
          <w:rFonts w:hint="eastAsia" w:ascii="宋体" w:hAnsi="Times New Roman" w:eastAsia="宋体" w:cs="Times New Roman"/>
          <w:bCs/>
          <w:color w:val="auto"/>
          <w:kern w:val="0"/>
          <w:szCs w:val="32"/>
          <w:highlight w:val="none"/>
          <w:lang w:eastAsia="zh-CN"/>
        </w:rPr>
        <w:t>谈判文件</w:t>
      </w:r>
      <w:r>
        <w:rPr>
          <w:rFonts w:hint="eastAsia" w:ascii="宋体" w:hAnsi="Times New Roman" w:eastAsia="宋体" w:cs="Times New Roman"/>
          <w:bCs/>
          <w:color w:val="auto"/>
          <w:kern w:val="0"/>
          <w:szCs w:val="32"/>
          <w:highlight w:val="none"/>
        </w:rPr>
        <w:t>、</w:t>
      </w:r>
      <w:r>
        <w:rPr>
          <w:rFonts w:hint="eastAsia" w:ascii="宋体" w:hAnsi="Times New Roman" w:eastAsia="宋体" w:cs="Times New Roman"/>
          <w:bCs/>
          <w:color w:val="auto"/>
          <w:kern w:val="0"/>
          <w:szCs w:val="32"/>
          <w:highlight w:val="none"/>
          <w:lang w:eastAsia="zh-CN"/>
        </w:rPr>
        <w:t>谈判文件</w:t>
      </w:r>
      <w:r>
        <w:rPr>
          <w:rFonts w:hint="eastAsia" w:ascii="宋体" w:hAnsi="Times New Roman" w:eastAsia="宋体" w:cs="Times New Roman"/>
          <w:bCs/>
          <w:color w:val="auto"/>
          <w:kern w:val="0"/>
          <w:szCs w:val="32"/>
          <w:highlight w:val="none"/>
        </w:rPr>
        <w:t>澄清、修改、补充文件将成为约束双方的合同文件的组成部分。</w:t>
      </w:r>
    </w:p>
    <w:p w14:paraId="50926CFA">
      <w:pPr>
        <w:adjustRightInd w:val="0"/>
        <w:snapToGrid w:val="0"/>
        <w:spacing w:line="360" w:lineRule="auto"/>
        <w:jc w:val="right"/>
        <w:rPr>
          <w:rFonts w:hint="eastAsia" w:ascii="宋体" w:hAnsi="Times New Roman" w:eastAsia="宋体" w:cs="Times New Roman"/>
          <w:bCs/>
          <w:color w:val="auto"/>
          <w:kern w:val="0"/>
          <w:szCs w:val="21"/>
          <w:highlight w:val="none"/>
          <w:u w:val="single"/>
        </w:rPr>
      </w:pPr>
      <w:r>
        <w:rPr>
          <w:rFonts w:hint="eastAsia" w:ascii="宋体" w:hAnsi="Times New Roman" w:eastAsia="宋体" w:cs="Times New Roman"/>
          <w:bCs/>
          <w:color w:val="auto"/>
          <w:spacing w:val="120"/>
          <w:kern w:val="0"/>
          <w:szCs w:val="21"/>
          <w:highlight w:val="none"/>
          <w:fitText w:val="1200" w:id="1829311698"/>
        </w:rPr>
        <w:t>投标</w:t>
      </w:r>
      <w:r>
        <w:rPr>
          <w:rFonts w:hint="eastAsia" w:ascii="宋体" w:hAnsi="Times New Roman" w:eastAsia="宋体" w:cs="Times New Roman"/>
          <w:bCs/>
          <w:color w:val="auto"/>
          <w:spacing w:val="0"/>
          <w:kern w:val="0"/>
          <w:szCs w:val="21"/>
          <w:highlight w:val="none"/>
          <w:fitText w:val="1200" w:id="1829311698"/>
        </w:rPr>
        <w:t>人</w:t>
      </w:r>
      <w:r>
        <w:rPr>
          <w:rFonts w:hint="eastAsia" w:ascii="宋体" w:hAnsi="Times New Roman" w:eastAsia="宋体" w:cs="Times New Roman"/>
          <w:bCs/>
          <w:color w:val="auto"/>
          <w:kern w:val="0"/>
          <w:szCs w:val="21"/>
          <w:highlight w:val="none"/>
        </w:rPr>
        <w:t>：</w:t>
      </w:r>
      <w:r>
        <w:rPr>
          <w:rFonts w:hint="eastAsia" w:ascii="宋体" w:hAnsi="Times New Roman" w:eastAsia="宋体" w:cs="Times New Roman"/>
          <w:bCs/>
          <w:color w:val="auto"/>
          <w:kern w:val="0"/>
          <w:szCs w:val="21"/>
          <w:highlight w:val="none"/>
          <w:u w:val="single"/>
        </w:rPr>
        <w:t xml:space="preserve">            </w:t>
      </w:r>
      <w:r>
        <w:rPr>
          <w:rFonts w:hint="eastAsia" w:ascii="宋体" w:hAnsi="Times New Roman" w:eastAsia="宋体" w:cs="Times New Roman"/>
          <w:bCs/>
          <w:color w:val="auto"/>
          <w:kern w:val="0"/>
          <w:szCs w:val="21"/>
          <w:highlight w:val="none"/>
        </w:rPr>
        <w:t>（盖单位章）</w:t>
      </w:r>
    </w:p>
    <w:p w14:paraId="60CDDBF1">
      <w:pPr>
        <w:adjustRightInd w:val="0"/>
        <w:snapToGrid w:val="0"/>
        <w:spacing w:line="360" w:lineRule="auto"/>
        <w:jc w:val="right"/>
        <w:rPr>
          <w:rFonts w:hint="eastAsia" w:ascii="宋体" w:hAnsi="Times New Roman" w:eastAsia="宋体" w:cs="Times New Roman"/>
          <w:color w:val="auto"/>
          <w:kern w:val="0"/>
          <w:szCs w:val="21"/>
          <w:highlight w:val="none"/>
          <w:u w:val="single"/>
        </w:rPr>
      </w:pPr>
      <w:r>
        <w:rPr>
          <w:rFonts w:hint="eastAsia" w:ascii="宋体" w:hAnsi="Times New Roman" w:eastAsia="宋体" w:cs="Times New Roman"/>
          <w:color w:val="auto"/>
          <w:spacing w:val="0"/>
          <w:kern w:val="0"/>
          <w:szCs w:val="21"/>
          <w:highlight w:val="none"/>
          <w:fitText w:val="1200" w:id="1222773739"/>
        </w:rPr>
        <w:t>法定代表人</w:t>
      </w:r>
      <w:r>
        <w:rPr>
          <w:rFonts w:hint="eastAsia" w:ascii="宋体" w:hAnsi="Times New Roman" w:eastAsia="宋体" w:cs="Times New Roman"/>
          <w:color w:val="auto"/>
          <w:kern w:val="0"/>
          <w:szCs w:val="21"/>
          <w:highlight w:val="none"/>
        </w:rPr>
        <w:t>：</w:t>
      </w:r>
      <w:r>
        <w:rPr>
          <w:rFonts w:hint="eastAsia" w:ascii="宋体" w:hAnsi="Times New Roman" w:eastAsia="宋体" w:cs="Times New Roman"/>
          <w:bCs/>
          <w:color w:val="auto"/>
          <w:kern w:val="0"/>
          <w:szCs w:val="21"/>
          <w:highlight w:val="none"/>
          <w:u w:val="single"/>
        </w:rPr>
        <w:t xml:space="preserve">          </w:t>
      </w:r>
      <w:r>
        <w:rPr>
          <w:rFonts w:hint="eastAsia" w:ascii="宋体" w:hAnsi="Times New Roman" w:eastAsia="宋体" w:cs="Times New Roman"/>
          <w:color w:val="auto"/>
          <w:kern w:val="0"/>
          <w:szCs w:val="21"/>
          <w:highlight w:val="none"/>
        </w:rPr>
        <w:t>（签字或盖章）</w:t>
      </w:r>
    </w:p>
    <w:p w14:paraId="3F1E6307">
      <w:pPr>
        <w:adjustRightInd w:val="0"/>
        <w:snapToGrid w:val="0"/>
        <w:spacing w:line="360" w:lineRule="auto"/>
        <w:jc w:val="right"/>
        <w:rPr>
          <w:rFonts w:hint="eastAsia" w:ascii="宋体" w:hAnsi="Times New Roman" w:eastAsia="黑体" w:cs="Times New Roman"/>
          <w:color w:val="auto"/>
          <w:kern w:val="0"/>
          <w:sz w:val="28"/>
          <w:szCs w:val="28"/>
          <w:highlight w:val="none"/>
        </w:rPr>
      </w:pPr>
      <w:r>
        <w:rPr>
          <w:rFonts w:hint="eastAsia" w:ascii="宋体" w:hAnsi="Times New Roman" w:eastAsia="宋体" w:cs="Times New Roman"/>
          <w:bCs/>
          <w:color w:val="auto"/>
          <w:spacing w:val="360"/>
          <w:kern w:val="0"/>
          <w:szCs w:val="21"/>
          <w:highlight w:val="none"/>
          <w:fitText w:val="1200" w:id="2069779607"/>
        </w:rPr>
        <w:t>日</w:t>
      </w:r>
      <w:r>
        <w:rPr>
          <w:rFonts w:hint="eastAsia" w:ascii="宋体" w:hAnsi="Times New Roman" w:eastAsia="宋体" w:cs="Times New Roman"/>
          <w:bCs/>
          <w:color w:val="auto"/>
          <w:spacing w:val="0"/>
          <w:kern w:val="0"/>
          <w:szCs w:val="21"/>
          <w:highlight w:val="none"/>
          <w:fitText w:val="1200" w:id="2069779607"/>
        </w:rPr>
        <w:t>期</w:t>
      </w:r>
      <w:r>
        <w:rPr>
          <w:rFonts w:hint="eastAsia" w:ascii="宋体" w:hAnsi="Times New Roman" w:eastAsia="宋体" w:cs="Times New Roman"/>
          <w:color w:val="auto"/>
          <w:kern w:val="0"/>
          <w:szCs w:val="21"/>
          <w:highlight w:val="none"/>
        </w:rPr>
        <w:t>：</w:t>
      </w:r>
      <w:r>
        <w:rPr>
          <w:rFonts w:hint="eastAsia" w:ascii="宋体" w:hAnsi="Times New Roman" w:eastAsia="宋体" w:cs="Times New Roman"/>
          <w:color w:val="auto"/>
          <w:kern w:val="0"/>
          <w:szCs w:val="21"/>
          <w:highlight w:val="none"/>
          <w:u w:val="single"/>
        </w:rPr>
        <w:t xml:space="preserve">       </w:t>
      </w:r>
      <w:r>
        <w:rPr>
          <w:rFonts w:hint="eastAsia" w:ascii="宋体" w:hAnsi="Times New Roman" w:eastAsia="宋体" w:cs="Times New Roman"/>
          <w:color w:val="auto"/>
          <w:kern w:val="0"/>
          <w:szCs w:val="21"/>
          <w:highlight w:val="none"/>
        </w:rPr>
        <w:t>年</w:t>
      </w:r>
      <w:r>
        <w:rPr>
          <w:rFonts w:hint="eastAsia" w:ascii="宋体" w:hAnsi="Times New Roman" w:eastAsia="宋体" w:cs="Times New Roman"/>
          <w:color w:val="auto"/>
          <w:kern w:val="0"/>
          <w:szCs w:val="21"/>
          <w:highlight w:val="none"/>
          <w:u w:val="single"/>
        </w:rPr>
        <w:t xml:space="preserve">     </w:t>
      </w:r>
      <w:r>
        <w:rPr>
          <w:rFonts w:hint="eastAsia" w:ascii="宋体" w:hAnsi="Times New Roman" w:eastAsia="宋体" w:cs="Times New Roman"/>
          <w:color w:val="auto"/>
          <w:kern w:val="0"/>
          <w:szCs w:val="21"/>
          <w:highlight w:val="none"/>
        </w:rPr>
        <w:t>月</w:t>
      </w:r>
      <w:r>
        <w:rPr>
          <w:rFonts w:hint="eastAsia" w:ascii="宋体" w:hAnsi="Times New Roman" w:eastAsia="宋体" w:cs="Times New Roman"/>
          <w:color w:val="auto"/>
          <w:kern w:val="0"/>
          <w:szCs w:val="21"/>
          <w:highlight w:val="none"/>
          <w:u w:val="single"/>
        </w:rPr>
        <w:t xml:space="preserve">      </w:t>
      </w:r>
      <w:r>
        <w:rPr>
          <w:rFonts w:hint="eastAsia" w:ascii="宋体" w:hAnsi="Times New Roman" w:eastAsia="宋体" w:cs="Times New Roman"/>
          <w:color w:val="auto"/>
          <w:kern w:val="0"/>
          <w:szCs w:val="21"/>
          <w:highlight w:val="none"/>
        </w:rPr>
        <w:t>日</w:t>
      </w:r>
    </w:p>
    <w:p w14:paraId="1A2BE713">
      <w:pPr>
        <w:pStyle w:val="26"/>
        <w:rPr>
          <w:rFonts w:hint="default" w:ascii="宋体" w:hAnsi="Times New Roman" w:eastAsia="宋体" w:cs="Times New Roman"/>
          <w:color w:val="auto"/>
          <w:kern w:val="0"/>
          <w:szCs w:val="20"/>
          <w:highlight w:val="none"/>
          <w:lang w:val="en-US" w:eastAsia="zh-CN"/>
        </w:rPr>
      </w:pPr>
    </w:p>
    <w:p w14:paraId="19832662">
      <w:pPr>
        <w:pStyle w:val="26"/>
        <w:rPr>
          <w:rFonts w:hint="default" w:ascii="宋体" w:hAnsi="Times New Roman" w:eastAsia="宋体" w:cs="Times New Roman"/>
          <w:color w:val="auto"/>
          <w:kern w:val="0"/>
          <w:szCs w:val="20"/>
          <w:highlight w:val="none"/>
          <w:lang w:val="en-US" w:eastAsia="zh-CN"/>
        </w:rPr>
      </w:pPr>
    </w:p>
    <w:p w14:paraId="4B32C3AD">
      <w:pPr>
        <w:pStyle w:val="26"/>
        <w:rPr>
          <w:rFonts w:hint="default" w:ascii="宋体" w:hAnsi="Times New Roman" w:eastAsia="宋体" w:cs="Times New Roman"/>
          <w:color w:val="auto"/>
          <w:kern w:val="0"/>
          <w:szCs w:val="20"/>
          <w:highlight w:val="none"/>
          <w:lang w:val="en-US" w:eastAsia="zh-CN"/>
        </w:rPr>
      </w:pPr>
    </w:p>
    <w:p w14:paraId="6B83EB14">
      <w:pPr>
        <w:pStyle w:val="26"/>
        <w:rPr>
          <w:rFonts w:hint="default" w:ascii="宋体" w:hAnsi="Times New Roman" w:eastAsia="宋体" w:cs="Times New Roman"/>
          <w:color w:val="auto"/>
          <w:kern w:val="0"/>
          <w:szCs w:val="20"/>
          <w:highlight w:val="none"/>
          <w:lang w:val="en-US" w:eastAsia="zh-CN"/>
        </w:rPr>
      </w:pPr>
      <w:r>
        <w:rPr>
          <w:rFonts w:hint="default" w:ascii="宋体" w:hAnsi="Times New Roman" w:eastAsia="宋体" w:cs="Times New Roman"/>
          <w:color w:val="auto"/>
          <w:kern w:val="0"/>
          <w:szCs w:val="20"/>
          <w:highlight w:val="none"/>
          <w:lang w:val="en-US" w:eastAsia="zh-CN"/>
        </w:rPr>
        <w:t>二、法定代表人身份证明或授权委托书</w:t>
      </w:r>
    </w:p>
    <w:p w14:paraId="7B7338F1">
      <w:pPr>
        <w:pStyle w:val="26"/>
        <w:rPr>
          <w:rFonts w:hint="default" w:ascii="宋体" w:hAnsi="Times New Roman" w:eastAsia="宋体" w:cs="Times New Roman"/>
          <w:color w:val="auto"/>
          <w:kern w:val="0"/>
          <w:szCs w:val="20"/>
          <w:highlight w:val="none"/>
          <w:lang w:val="en-US" w:eastAsia="zh-CN"/>
        </w:rPr>
      </w:pPr>
    </w:p>
    <w:p w14:paraId="34B9E59F">
      <w:pPr>
        <w:keepNext/>
        <w:keepLines/>
        <w:widowControl w:val="0"/>
        <w:spacing w:before="240" w:beforeLines="100" w:after="240" w:afterLines="100" w:line="240" w:lineRule="auto"/>
        <w:jc w:val="center"/>
        <w:outlineLvl w:val="2"/>
        <w:rPr>
          <w:rFonts w:hint="eastAsia" w:ascii="Times New Roman" w:hAnsi="Times New Roman" w:eastAsia="黑体" w:cs="Times New Roman"/>
          <w:bCs/>
          <w:color w:val="auto"/>
          <w:sz w:val="24"/>
          <w:highlight w:val="none"/>
          <w:lang w:val="en-US" w:eastAsia="zh-CN" w:bidi="ar-SA"/>
        </w:rPr>
      </w:pPr>
      <w:r>
        <w:rPr>
          <w:rFonts w:hint="eastAsia" w:ascii="Times New Roman" w:hAnsi="Times New Roman" w:eastAsia="黑体" w:cs="Times New Roman"/>
          <w:bCs/>
          <w:color w:val="auto"/>
          <w:kern w:val="2"/>
          <w:sz w:val="24"/>
          <w:szCs w:val="24"/>
          <w:highlight w:val="none"/>
          <w:lang w:val="en-US" w:eastAsia="zh-CN" w:bidi="ar-SA"/>
        </w:rPr>
        <w:t>法定代表人身份证明或授权委托书</w:t>
      </w:r>
    </w:p>
    <w:p w14:paraId="2860CF66">
      <w:pPr>
        <w:spacing w:line="360" w:lineRule="auto"/>
        <w:jc w:val="center"/>
        <w:outlineLvl w:val="3"/>
        <w:rPr>
          <w:rFonts w:hint="eastAsia" w:ascii="黑体" w:hAnsi="黑体" w:eastAsia="黑体" w:cs="黑体"/>
          <w:color w:val="auto"/>
          <w:kern w:val="0"/>
          <w:szCs w:val="20"/>
          <w:highlight w:val="none"/>
        </w:rPr>
      </w:pPr>
      <w:bookmarkStart w:id="306" w:name="_Toc24328"/>
      <w:bookmarkStart w:id="307" w:name="_Toc23623"/>
      <w:bookmarkStart w:id="308" w:name="_Toc20048"/>
      <w:bookmarkStart w:id="309" w:name="_Toc24208"/>
      <w:bookmarkStart w:id="310" w:name="_Toc6338"/>
      <w:bookmarkStart w:id="311" w:name="_Toc4984"/>
      <w:bookmarkStart w:id="312" w:name="_Toc18362"/>
      <w:bookmarkStart w:id="313" w:name="_Toc29164"/>
      <w:r>
        <w:rPr>
          <w:rFonts w:hint="eastAsia" w:ascii="黑体" w:hAnsi="黑体" w:eastAsia="黑体" w:cs="黑体"/>
          <w:color w:val="auto"/>
          <w:kern w:val="0"/>
          <w:szCs w:val="20"/>
          <w:highlight w:val="none"/>
        </w:rPr>
        <w:t>法定代表人身份证明</w:t>
      </w:r>
      <w:bookmarkEnd w:id="306"/>
      <w:bookmarkEnd w:id="307"/>
      <w:bookmarkEnd w:id="308"/>
      <w:bookmarkEnd w:id="309"/>
      <w:bookmarkEnd w:id="310"/>
      <w:bookmarkEnd w:id="311"/>
      <w:bookmarkEnd w:id="312"/>
      <w:bookmarkEnd w:id="313"/>
    </w:p>
    <w:p w14:paraId="06434953">
      <w:pPr>
        <w:spacing w:line="360" w:lineRule="auto"/>
        <w:ind w:firstLine="480" w:firstLineChars="200"/>
        <w:jc w:val="both"/>
        <w:rPr>
          <w:rFonts w:hint="eastAsia" w:ascii="宋体" w:hAnsi="Times New Roman" w:eastAsia="宋体" w:cs="Times New Roman"/>
          <w:color w:val="auto"/>
          <w:kern w:val="0"/>
          <w:szCs w:val="21"/>
          <w:highlight w:val="none"/>
        </w:rPr>
      </w:pPr>
      <w:r>
        <w:rPr>
          <w:rFonts w:hint="eastAsia" w:ascii="宋体" w:hAnsi="Times New Roman" w:eastAsia="宋体" w:cs="Times New Roman"/>
          <w:color w:val="auto"/>
          <w:kern w:val="0"/>
          <w:szCs w:val="21"/>
          <w:highlight w:val="none"/>
        </w:rPr>
        <w:t>投 标 人：</w:t>
      </w:r>
      <w:r>
        <w:rPr>
          <w:rFonts w:hint="eastAsia" w:ascii="宋体" w:hAnsi="Times New Roman" w:eastAsia="宋体" w:cs="Times New Roman"/>
          <w:color w:val="auto"/>
          <w:kern w:val="0"/>
          <w:szCs w:val="21"/>
          <w:highlight w:val="none"/>
          <w:u w:val="single"/>
        </w:rPr>
        <w:t xml:space="preserve">                                                      </w:t>
      </w:r>
    </w:p>
    <w:p w14:paraId="5C67F8BB">
      <w:pPr>
        <w:spacing w:line="360" w:lineRule="auto"/>
        <w:ind w:firstLine="480" w:firstLineChars="200"/>
        <w:jc w:val="both"/>
        <w:rPr>
          <w:rFonts w:hint="eastAsia" w:ascii="宋体" w:hAnsi="Times New Roman" w:eastAsia="宋体" w:cs="Times New Roman"/>
          <w:color w:val="auto"/>
          <w:kern w:val="0"/>
          <w:szCs w:val="21"/>
          <w:highlight w:val="none"/>
        </w:rPr>
      </w:pPr>
      <w:r>
        <w:rPr>
          <w:rFonts w:hint="eastAsia" w:ascii="宋体" w:hAnsi="Times New Roman" w:eastAsia="宋体" w:cs="Times New Roman"/>
          <w:color w:val="auto"/>
          <w:kern w:val="0"/>
          <w:szCs w:val="21"/>
          <w:highlight w:val="none"/>
        </w:rPr>
        <w:t>单位性质：</w:t>
      </w:r>
      <w:r>
        <w:rPr>
          <w:rFonts w:hint="eastAsia" w:ascii="宋体" w:hAnsi="Times New Roman" w:eastAsia="宋体" w:cs="Times New Roman"/>
          <w:color w:val="auto"/>
          <w:kern w:val="0"/>
          <w:szCs w:val="21"/>
          <w:highlight w:val="none"/>
          <w:u w:val="single"/>
        </w:rPr>
        <w:t xml:space="preserve">                                                      </w:t>
      </w:r>
    </w:p>
    <w:p w14:paraId="3D06508C">
      <w:pPr>
        <w:spacing w:line="360" w:lineRule="auto"/>
        <w:ind w:firstLine="480" w:firstLineChars="200"/>
        <w:jc w:val="both"/>
        <w:rPr>
          <w:rFonts w:hint="eastAsia" w:ascii="宋体" w:hAnsi="Times New Roman" w:eastAsia="宋体" w:cs="Times New Roman"/>
          <w:color w:val="auto"/>
          <w:kern w:val="0"/>
          <w:szCs w:val="21"/>
          <w:highlight w:val="none"/>
        </w:rPr>
      </w:pPr>
      <w:r>
        <w:rPr>
          <w:rFonts w:hint="eastAsia" w:ascii="宋体" w:hAnsi="Times New Roman" w:eastAsia="宋体" w:cs="Times New Roman"/>
          <w:color w:val="auto"/>
          <w:kern w:val="0"/>
          <w:szCs w:val="21"/>
          <w:highlight w:val="none"/>
        </w:rPr>
        <w:t>地    址：</w:t>
      </w:r>
      <w:r>
        <w:rPr>
          <w:rFonts w:hint="eastAsia" w:ascii="宋体" w:hAnsi="Times New Roman" w:eastAsia="宋体" w:cs="Times New Roman"/>
          <w:color w:val="auto"/>
          <w:kern w:val="0"/>
          <w:szCs w:val="21"/>
          <w:highlight w:val="none"/>
          <w:u w:val="single"/>
        </w:rPr>
        <w:t xml:space="preserve">                                                      </w:t>
      </w:r>
    </w:p>
    <w:p w14:paraId="1D47292E">
      <w:pPr>
        <w:spacing w:line="360" w:lineRule="auto"/>
        <w:ind w:firstLine="480" w:firstLineChars="200"/>
        <w:jc w:val="both"/>
        <w:rPr>
          <w:rFonts w:hint="eastAsia" w:ascii="宋体" w:hAnsi="Times New Roman" w:eastAsia="宋体" w:cs="Times New Roman"/>
          <w:color w:val="auto"/>
          <w:kern w:val="0"/>
          <w:szCs w:val="21"/>
          <w:highlight w:val="none"/>
        </w:rPr>
      </w:pPr>
      <w:r>
        <w:rPr>
          <w:rFonts w:hint="eastAsia" w:ascii="宋体" w:hAnsi="Times New Roman" w:eastAsia="宋体" w:cs="Times New Roman"/>
          <w:color w:val="auto"/>
          <w:kern w:val="0"/>
          <w:szCs w:val="21"/>
          <w:highlight w:val="none"/>
        </w:rPr>
        <w:t>成立时间：</w:t>
      </w:r>
      <w:r>
        <w:rPr>
          <w:rFonts w:hint="eastAsia" w:ascii="宋体" w:hAnsi="Times New Roman" w:eastAsia="宋体" w:cs="Times New Roman"/>
          <w:color w:val="auto"/>
          <w:kern w:val="0"/>
          <w:szCs w:val="21"/>
          <w:highlight w:val="none"/>
          <w:u w:val="single"/>
        </w:rPr>
        <w:t xml:space="preserve">                 </w:t>
      </w:r>
      <w:r>
        <w:rPr>
          <w:rFonts w:hint="eastAsia" w:ascii="宋体" w:hAnsi="Times New Roman" w:eastAsia="宋体" w:cs="Times New Roman"/>
          <w:color w:val="auto"/>
          <w:kern w:val="0"/>
          <w:szCs w:val="21"/>
          <w:highlight w:val="none"/>
        </w:rPr>
        <w:t>年</w:t>
      </w:r>
      <w:r>
        <w:rPr>
          <w:rFonts w:hint="eastAsia" w:ascii="宋体" w:hAnsi="Times New Roman" w:eastAsia="宋体" w:cs="Times New Roman"/>
          <w:color w:val="auto"/>
          <w:kern w:val="0"/>
          <w:szCs w:val="21"/>
          <w:highlight w:val="none"/>
          <w:u w:val="single"/>
        </w:rPr>
        <w:t xml:space="preserve">              </w:t>
      </w:r>
      <w:r>
        <w:rPr>
          <w:rFonts w:hint="eastAsia" w:ascii="宋体" w:hAnsi="Times New Roman" w:eastAsia="宋体" w:cs="Times New Roman"/>
          <w:color w:val="auto"/>
          <w:kern w:val="0"/>
          <w:szCs w:val="21"/>
          <w:highlight w:val="none"/>
        </w:rPr>
        <w:t>月</w:t>
      </w:r>
      <w:r>
        <w:rPr>
          <w:rFonts w:hint="eastAsia" w:ascii="宋体" w:hAnsi="Times New Roman" w:eastAsia="宋体" w:cs="Times New Roman"/>
          <w:color w:val="auto"/>
          <w:kern w:val="0"/>
          <w:szCs w:val="21"/>
          <w:highlight w:val="none"/>
          <w:u w:val="single"/>
        </w:rPr>
        <w:t xml:space="preserve">              </w:t>
      </w:r>
      <w:r>
        <w:rPr>
          <w:rFonts w:hint="eastAsia" w:ascii="宋体" w:hAnsi="Times New Roman" w:eastAsia="宋体" w:cs="Times New Roman"/>
          <w:color w:val="auto"/>
          <w:kern w:val="0"/>
          <w:szCs w:val="21"/>
          <w:highlight w:val="none"/>
        </w:rPr>
        <w:t>日</w:t>
      </w:r>
    </w:p>
    <w:p w14:paraId="0C5F5021">
      <w:pPr>
        <w:spacing w:line="360" w:lineRule="auto"/>
        <w:ind w:firstLine="480" w:firstLineChars="200"/>
        <w:jc w:val="both"/>
        <w:rPr>
          <w:rFonts w:hint="eastAsia" w:ascii="宋体" w:hAnsi="Times New Roman" w:eastAsia="宋体" w:cs="Times New Roman"/>
          <w:color w:val="auto"/>
          <w:kern w:val="0"/>
          <w:szCs w:val="21"/>
          <w:highlight w:val="none"/>
        </w:rPr>
      </w:pPr>
      <w:r>
        <w:rPr>
          <w:rFonts w:hint="eastAsia" w:ascii="宋体" w:hAnsi="Times New Roman" w:eastAsia="宋体" w:cs="Times New Roman"/>
          <w:color w:val="auto"/>
          <w:kern w:val="0"/>
          <w:szCs w:val="21"/>
          <w:highlight w:val="none"/>
        </w:rPr>
        <w:t>经营期限：</w:t>
      </w:r>
      <w:r>
        <w:rPr>
          <w:rFonts w:hint="eastAsia" w:ascii="宋体" w:hAnsi="Times New Roman" w:eastAsia="宋体" w:cs="Times New Roman"/>
          <w:color w:val="auto"/>
          <w:kern w:val="0"/>
          <w:szCs w:val="21"/>
          <w:highlight w:val="none"/>
          <w:u w:val="single"/>
        </w:rPr>
        <w:t xml:space="preserve">                                                      </w:t>
      </w:r>
    </w:p>
    <w:p w14:paraId="46DEA5E7">
      <w:pPr>
        <w:spacing w:line="360" w:lineRule="auto"/>
        <w:ind w:firstLine="480" w:firstLineChars="200"/>
        <w:jc w:val="both"/>
        <w:rPr>
          <w:rFonts w:hint="eastAsia" w:ascii="宋体" w:hAnsi="Times New Roman" w:eastAsia="宋体" w:cs="Times New Roman"/>
          <w:color w:val="auto"/>
          <w:kern w:val="0"/>
          <w:szCs w:val="21"/>
          <w:highlight w:val="none"/>
        </w:rPr>
      </w:pPr>
      <w:r>
        <w:rPr>
          <w:rFonts w:hint="eastAsia" w:ascii="宋体" w:hAnsi="Times New Roman" w:eastAsia="宋体" w:cs="Times New Roman"/>
          <w:color w:val="auto"/>
          <w:kern w:val="0"/>
          <w:szCs w:val="21"/>
          <w:highlight w:val="none"/>
        </w:rPr>
        <w:t>姓    名：</w:t>
      </w:r>
      <w:r>
        <w:rPr>
          <w:rFonts w:hint="eastAsia" w:ascii="宋体" w:hAnsi="Times New Roman" w:eastAsia="宋体" w:cs="Times New Roman"/>
          <w:color w:val="auto"/>
          <w:kern w:val="0"/>
          <w:szCs w:val="21"/>
          <w:highlight w:val="none"/>
          <w:u w:val="single"/>
        </w:rPr>
        <w:t xml:space="preserve">                          </w:t>
      </w:r>
      <w:r>
        <w:rPr>
          <w:rFonts w:hint="eastAsia" w:ascii="宋体" w:hAnsi="Times New Roman" w:eastAsia="宋体" w:cs="Times New Roman"/>
          <w:color w:val="auto"/>
          <w:kern w:val="0"/>
          <w:szCs w:val="21"/>
          <w:highlight w:val="none"/>
        </w:rPr>
        <w:t>性        别：</w:t>
      </w:r>
      <w:r>
        <w:rPr>
          <w:rFonts w:hint="eastAsia" w:ascii="宋体" w:hAnsi="Times New Roman" w:eastAsia="宋体" w:cs="Times New Roman"/>
          <w:color w:val="auto"/>
          <w:kern w:val="0"/>
          <w:szCs w:val="21"/>
          <w:highlight w:val="none"/>
          <w:u w:val="single"/>
        </w:rPr>
        <w:t xml:space="preserve">              </w:t>
      </w:r>
    </w:p>
    <w:p w14:paraId="1126137F">
      <w:pPr>
        <w:spacing w:line="360" w:lineRule="auto"/>
        <w:ind w:firstLine="480" w:firstLineChars="200"/>
        <w:jc w:val="both"/>
        <w:rPr>
          <w:rFonts w:hint="eastAsia" w:ascii="宋体" w:hAnsi="Times New Roman" w:eastAsia="宋体" w:cs="Times New Roman"/>
          <w:color w:val="auto"/>
          <w:kern w:val="0"/>
          <w:szCs w:val="21"/>
          <w:highlight w:val="none"/>
          <w:u w:val="single"/>
        </w:rPr>
      </w:pPr>
      <w:r>
        <w:rPr>
          <w:rFonts w:hint="eastAsia" w:ascii="宋体" w:hAnsi="Times New Roman" w:eastAsia="宋体" w:cs="Times New Roman"/>
          <w:color w:val="auto"/>
          <w:kern w:val="0"/>
          <w:szCs w:val="21"/>
          <w:highlight w:val="none"/>
        </w:rPr>
        <w:t>年    龄：</w:t>
      </w:r>
      <w:r>
        <w:rPr>
          <w:rFonts w:hint="eastAsia" w:ascii="宋体" w:hAnsi="Times New Roman" w:eastAsia="宋体" w:cs="Times New Roman"/>
          <w:color w:val="auto"/>
          <w:kern w:val="0"/>
          <w:szCs w:val="21"/>
          <w:highlight w:val="none"/>
          <w:u w:val="single"/>
        </w:rPr>
        <w:t xml:space="preserve">                          </w:t>
      </w:r>
      <w:r>
        <w:rPr>
          <w:rFonts w:hint="eastAsia" w:ascii="宋体" w:hAnsi="Times New Roman" w:eastAsia="宋体" w:cs="Times New Roman"/>
          <w:color w:val="auto"/>
          <w:kern w:val="0"/>
          <w:szCs w:val="21"/>
          <w:highlight w:val="none"/>
        </w:rPr>
        <w:t>职        务：</w:t>
      </w:r>
      <w:r>
        <w:rPr>
          <w:rFonts w:hint="eastAsia" w:ascii="宋体" w:hAnsi="Times New Roman" w:eastAsia="宋体" w:cs="Times New Roman"/>
          <w:color w:val="auto"/>
          <w:kern w:val="0"/>
          <w:szCs w:val="21"/>
          <w:highlight w:val="none"/>
          <w:u w:val="single"/>
        </w:rPr>
        <w:t xml:space="preserve">              </w:t>
      </w:r>
    </w:p>
    <w:p w14:paraId="712139A8">
      <w:pPr>
        <w:spacing w:line="360" w:lineRule="auto"/>
        <w:ind w:firstLine="480" w:firstLineChars="200"/>
        <w:jc w:val="both"/>
        <w:rPr>
          <w:rFonts w:hint="eastAsia" w:ascii="宋体" w:hAnsi="Times New Roman" w:eastAsia="宋体" w:cs="Times New Roman"/>
          <w:color w:val="auto"/>
          <w:kern w:val="0"/>
          <w:szCs w:val="21"/>
          <w:highlight w:val="none"/>
          <w:u w:val="single"/>
        </w:rPr>
      </w:pPr>
      <w:r>
        <w:rPr>
          <w:rFonts w:hint="eastAsia" w:ascii="宋体" w:hAnsi="Times New Roman" w:eastAsia="宋体" w:cs="Times New Roman"/>
          <w:color w:val="auto"/>
          <w:kern w:val="0"/>
          <w:szCs w:val="21"/>
          <w:highlight w:val="none"/>
        </w:rPr>
        <w:t>联系电话：</w:t>
      </w:r>
      <w:r>
        <w:rPr>
          <w:rFonts w:hint="eastAsia" w:ascii="宋体" w:hAnsi="Times New Roman" w:eastAsia="宋体" w:cs="Times New Roman"/>
          <w:color w:val="auto"/>
          <w:kern w:val="0"/>
          <w:szCs w:val="21"/>
          <w:highlight w:val="none"/>
          <w:u w:val="single"/>
        </w:rPr>
        <w:t xml:space="preserve">                          </w:t>
      </w:r>
      <w:r>
        <w:rPr>
          <w:rFonts w:hint="eastAsia" w:ascii="宋体" w:hAnsi="Times New Roman" w:eastAsia="宋体" w:cs="Times New Roman"/>
          <w:color w:val="auto"/>
          <w:kern w:val="0"/>
          <w:szCs w:val="21"/>
          <w:highlight w:val="none"/>
        </w:rPr>
        <w:t>手 机  号 码：</w:t>
      </w:r>
      <w:r>
        <w:rPr>
          <w:rFonts w:hint="eastAsia" w:ascii="宋体" w:hAnsi="Times New Roman" w:eastAsia="宋体" w:cs="Times New Roman"/>
          <w:color w:val="auto"/>
          <w:kern w:val="0"/>
          <w:szCs w:val="21"/>
          <w:highlight w:val="none"/>
          <w:u w:val="single"/>
        </w:rPr>
        <w:t xml:space="preserve">              </w:t>
      </w:r>
    </w:p>
    <w:p w14:paraId="325E7263">
      <w:pPr>
        <w:spacing w:line="360" w:lineRule="auto"/>
        <w:ind w:firstLine="480" w:firstLineChars="200"/>
        <w:jc w:val="both"/>
        <w:rPr>
          <w:rFonts w:hint="eastAsia" w:ascii="宋体" w:hAnsi="Times New Roman" w:eastAsia="宋体" w:cs="Times New Roman"/>
          <w:color w:val="auto"/>
          <w:kern w:val="0"/>
          <w:szCs w:val="21"/>
          <w:highlight w:val="none"/>
        </w:rPr>
      </w:pPr>
      <w:r>
        <w:rPr>
          <w:rFonts w:hint="eastAsia" w:ascii="宋体" w:hAnsi="Times New Roman" w:eastAsia="宋体" w:cs="Times New Roman"/>
          <w:color w:val="auto"/>
          <w:kern w:val="0"/>
          <w:szCs w:val="21"/>
          <w:highlight w:val="none"/>
        </w:rPr>
        <w:t>系</w:t>
      </w:r>
      <w:r>
        <w:rPr>
          <w:rFonts w:hint="eastAsia" w:ascii="宋体" w:hAnsi="Times New Roman" w:eastAsia="宋体" w:cs="Times New Roman"/>
          <w:color w:val="auto"/>
          <w:kern w:val="0"/>
          <w:szCs w:val="21"/>
          <w:highlight w:val="none"/>
          <w:u w:val="single"/>
        </w:rPr>
        <w:t xml:space="preserve">                                       </w:t>
      </w:r>
      <w:r>
        <w:rPr>
          <w:rFonts w:hint="eastAsia" w:ascii="宋体" w:hAnsi="Times New Roman" w:eastAsia="宋体" w:cs="Times New Roman"/>
          <w:color w:val="auto"/>
          <w:kern w:val="0"/>
          <w:szCs w:val="21"/>
          <w:highlight w:val="none"/>
        </w:rPr>
        <w:t>（投标人名称）的法定代表人。</w:t>
      </w:r>
    </w:p>
    <w:p w14:paraId="314BEBA5">
      <w:pPr>
        <w:spacing w:line="360" w:lineRule="auto"/>
        <w:ind w:firstLine="480" w:firstLineChars="200"/>
        <w:jc w:val="both"/>
        <w:rPr>
          <w:rFonts w:hint="eastAsia" w:ascii="宋体" w:hAnsi="Times New Roman" w:eastAsia="宋体" w:cs="Times New Roman"/>
          <w:color w:val="auto"/>
          <w:kern w:val="0"/>
          <w:szCs w:val="21"/>
          <w:highlight w:val="none"/>
        </w:rPr>
      </w:pPr>
      <w:r>
        <w:rPr>
          <w:rFonts w:hint="eastAsia" w:ascii="宋体" w:hAnsi="Times New Roman" w:eastAsia="宋体" w:cs="Times New Roman"/>
          <w:color w:val="auto"/>
          <w:kern w:val="0"/>
          <w:szCs w:val="21"/>
          <w:highlight w:val="none"/>
        </w:rPr>
        <w:t>特此证明。</w:t>
      </w:r>
    </w:p>
    <w:p w14:paraId="0A9A987C">
      <w:pPr>
        <w:spacing w:line="360" w:lineRule="auto"/>
        <w:jc w:val="both"/>
        <w:rPr>
          <w:rFonts w:hint="eastAsia" w:ascii="宋体" w:hAnsi="Times New Roman" w:eastAsia="宋体" w:cs="Times New Roman"/>
          <w:color w:val="auto"/>
          <w:kern w:val="0"/>
          <w:szCs w:val="21"/>
          <w:highlight w:val="none"/>
        </w:rPr>
      </w:pPr>
    </w:p>
    <w:p w14:paraId="58508529">
      <w:pPr>
        <w:spacing w:line="360" w:lineRule="auto"/>
        <w:jc w:val="right"/>
        <w:rPr>
          <w:rFonts w:hint="eastAsia" w:ascii="宋体" w:hAnsi="Times New Roman" w:eastAsia="宋体" w:cs="Times New Roman"/>
          <w:color w:val="auto"/>
          <w:kern w:val="0"/>
          <w:szCs w:val="21"/>
          <w:highlight w:val="none"/>
        </w:rPr>
      </w:pPr>
    </w:p>
    <w:p w14:paraId="6529342E">
      <w:pPr>
        <w:adjustRightInd w:val="0"/>
        <w:snapToGrid w:val="0"/>
        <w:spacing w:line="360" w:lineRule="auto"/>
        <w:jc w:val="right"/>
        <w:rPr>
          <w:rFonts w:hint="eastAsia" w:ascii="宋体" w:hAnsi="Times New Roman" w:eastAsia="宋体" w:cs="Times New Roman"/>
          <w:bCs/>
          <w:color w:val="auto"/>
          <w:kern w:val="0"/>
          <w:szCs w:val="21"/>
          <w:highlight w:val="none"/>
          <w:u w:val="single"/>
        </w:rPr>
      </w:pPr>
      <w:r>
        <w:rPr>
          <w:rFonts w:hint="eastAsia" w:ascii="宋体" w:hAnsi="Times New Roman" w:eastAsia="宋体" w:cs="Times New Roman"/>
          <w:bCs/>
          <w:color w:val="auto"/>
          <w:spacing w:val="120"/>
          <w:kern w:val="0"/>
          <w:szCs w:val="21"/>
          <w:highlight w:val="none"/>
          <w:fitText w:val="1200" w:id="368262277"/>
        </w:rPr>
        <w:t>投标</w:t>
      </w:r>
      <w:r>
        <w:rPr>
          <w:rFonts w:hint="eastAsia" w:ascii="宋体" w:hAnsi="Times New Roman" w:eastAsia="宋体" w:cs="Times New Roman"/>
          <w:bCs/>
          <w:color w:val="auto"/>
          <w:spacing w:val="0"/>
          <w:kern w:val="0"/>
          <w:szCs w:val="21"/>
          <w:highlight w:val="none"/>
          <w:fitText w:val="1200" w:id="368262277"/>
        </w:rPr>
        <w:t>人</w:t>
      </w:r>
      <w:r>
        <w:rPr>
          <w:rFonts w:hint="eastAsia" w:ascii="宋体" w:hAnsi="Times New Roman" w:eastAsia="宋体" w:cs="Times New Roman"/>
          <w:bCs/>
          <w:color w:val="auto"/>
          <w:kern w:val="0"/>
          <w:szCs w:val="21"/>
          <w:highlight w:val="none"/>
        </w:rPr>
        <w:t>：</w:t>
      </w:r>
      <w:r>
        <w:rPr>
          <w:rFonts w:hint="eastAsia" w:ascii="宋体" w:hAnsi="Times New Roman" w:eastAsia="宋体" w:cs="Times New Roman"/>
          <w:bCs/>
          <w:color w:val="auto"/>
          <w:kern w:val="0"/>
          <w:szCs w:val="21"/>
          <w:highlight w:val="none"/>
          <w:u w:val="single"/>
        </w:rPr>
        <w:t xml:space="preserve">            </w:t>
      </w:r>
      <w:r>
        <w:rPr>
          <w:rFonts w:hint="eastAsia" w:ascii="宋体" w:hAnsi="Times New Roman" w:eastAsia="宋体" w:cs="Times New Roman"/>
          <w:bCs/>
          <w:color w:val="auto"/>
          <w:kern w:val="0"/>
          <w:szCs w:val="21"/>
          <w:highlight w:val="none"/>
        </w:rPr>
        <w:t>（盖单位章）</w:t>
      </w:r>
    </w:p>
    <w:p w14:paraId="25220079">
      <w:pPr>
        <w:adjustRightInd w:val="0"/>
        <w:snapToGrid w:val="0"/>
        <w:spacing w:line="360" w:lineRule="auto"/>
        <w:jc w:val="right"/>
        <w:rPr>
          <w:rFonts w:hint="eastAsia" w:ascii="宋体" w:hAnsi="Times New Roman" w:eastAsia="宋体" w:cs="Times New Roman"/>
          <w:color w:val="auto"/>
          <w:kern w:val="0"/>
          <w:szCs w:val="21"/>
          <w:highlight w:val="none"/>
        </w:rPr>
      </w:pPr>
      <w:r>
        <w:rPr>
          <w:rFonts w:hint="eastAsia" w:ascii="宋体" w:hAnsi="Times New Roman" w:eastAsia="宋体" w:cs="Times New Roman"/>
          <w:bCs/>
          <w:color w:val="auto"/>
          <w:spacing w:val="360"/>
          <w:kern w:val="0"/>
          <w:szCs w:val="21"/>
          <w:highlight w:val="none"/>
          <w:fitText w:val="1200" w:id="1650156923"/>
        </w:rPr>
        <w:t>日</w:t>
      </w:r>
      <w:r>
        <w:rPr>
          <w:rFonts w:hint="eastAsia" w:ascii="宋体" w:hAnsi="Times New Roman" w:eastAsia="宋体" w:cs="Times New Roman"/>
          <w:bCs/>
          <w:color w:val="auto"/>
          <w:spacing w:val="0"/>
          <w:kern w:val="0"/>
          <w:szCs w:val="21"/>
          <w:highlight w:val="none"/>
          <w:fitText w:val="1200" w:id="1650156923"/>
        </w:rPr>
        <w:t>期</w:t>
      </w:r>
      <w:r>
        <w:rPr>
          <w:rFonts w:hint="eastAsia" w:ascii="宋体" w:hAnsi="Times New Roman" w:eastAsia="宋体" w:cs="Times New Roman"/>
          <w:color w:val="auto"/>
          <w:kern w:val="0"/>
          <w:szCs w:val="21"/>
          <w:highlight w:val="none"/>
        </w:rPr>
        <w:t>：</w:t>
      </w:r>
      <w:r>
        <w:rPr>
          <w:rFonts w:hint="eastAsia" w:ascii="宋体" w:hAnsi="Times New Roman" w:eastAsia="宋体" w:cs="Times New Roman"/>
          <w:color w:val="auto"/>
          <w:kern w:val="0"/>
          <w:szCs w:val="21"/>
          <w:highlight w:val="none"/>
          <w:u w:val="single"/>
        </w:rPr>
        <w:t xml:space="preserve">       </w:t>
      </w:r>
      <w:r>
        <w:rPr>
          <w:rFonts w:hint="eastAsia" w:ascii="宋体" w:hAnsi="Times New Roman" w:eastAsia="宋体" w:cs="Times New Roman"/>
          <w:color w:val="auto"/>
          <w:kern w:val="0"/>
          <w:szCs w:val="21"/>
          <w:highlight w:val="none"/>
        </w:rPr>
        <w:t>年</w:t>
      </w:r>
      <w:r>
        <w:rPr>
          <w:rFonts w:hint="eastAsia" w:ascii="宋体" w:hAnsi="Times New Roman" w:eastAsia="宋体" w:cs="Times New Roman"/>
          <w:color w:val="auto"/>
          <w:kern w:val="0"/>
          <w:szCs w:val="21"/>
          <w:highlight w:val="none"/>
          <w:u w:val="single"/>
        </w:rPr>
        <w:t xml:space="preserve">     </w:t>
      </w:r>
      <w:r>
        <w:rPr>
          <w:rFonts w:hint="eastAsia" w:ascii="宋体" w:hAnsi="Times New Roman" w:eastAsia="宋体" w:cs="Times New Roman"/>
          <w:color w:val="auto"/>
          <w:kern w:val="0"/>
          <w:szCs w:val="21"/>
          <w:highlight w:val="none"/>
        </w:rPr>
        <w:t>月</w:t>
      </w:r>
      <w:r>
        <w:rPr>
          <w:rFonts w:hint="eastAsia" w:ascii="宋体" w:hAnsi="Times New Roman" w:eastAsia="宋体" w:cs="Times New Roman"/>
          <w:color w:val="auto"/>
          <w:kern w:val="0"/>
          <w:szCs w:val="21"/>
          <w:highlight w:val="none"/>
          <w:u w:val="single"/>
        </w:rPr>
        <w:t xml:space="preserve">      </w:t>
      </w:r>
      <w:r>
        <w:rPr>
          <w:rFonts w:hint="eastAsia" w:ascii="宋体" w:hAnsi="Times New Roman" w:eastAsia="宋体" w:cs="Times New Roman"/>
          <w:color w:val="auto"/>
          <w:kern w:val="0"/>
          <w:szCs w:val="21"/>
          <w:highlight w:val="none"/>
        </w:rPr>
        <w:t>日</w:t>
      </w:r>
    </w:p>
    <w:p w14:paraId="5E53B963">
      <w:pPr>
        <w:keepNext/>
        <w:keepLines/>
        <w:widowControl w:val="0"/>
        <w:spacing w:before="100" w:beforeLines="100" w:after="100" w:afterLines="100" w:line="240" w:lineRule="auto"/>
        <w:jc w:val="left"/>
        <w:outlineLvl w:val="2"/>
        <w:rPr>
          <w:rFonts w:hint="eastAsia" w:ascii="黑体" w:hAnsi="黑体" w:eastAsia="黑体" w:cs="Times New Roman"/>
          <w:bCs/>
          <w:color w:val="auto"/>
          <w:sz w:val="24"/>
          <w:szCs w:val="21"/>
          <w:highlight w:val="none"/>
          <w:lang w:val="en-US" w:eastAsia="zh-CN" w:bidi="ar-SA"/>
        </w:rPr>
      </w:pPr>
    </w:p>
    <w:p w14:paraId="3E3B5A12">
      <w:pPr>
        <w:spacing w:line="360" w:lineRule="auto"/>
        <w:jc w:val="both"/>
        <w:rPr>
          <w:rFonts w:hint="eastAsia" w:ascii="宋体" w:hAnsi="Times New Roman" w:eastAsia="宋体" w:cs="Times New Roman"/>
          <w:color w:val="auto"/>
          <w:kern w:val="0"/>
          <w:szCs w:val="21"/>
          <w:highlight w:val="none"/>
        </w:rPr>
      </w:pPr>
    </w:p>
    <w:p w14:paraId="14CE1C34">
      <w:pPr>
        <w:keepNext/>
        <w:keepLines/>
        <w:widowControl w:val="0"/>
        <w:spacing w:before="100" w:beforeLines="100" w:after="100" w:afterLines="100" w:line="240" w:lineRule="auto"/>
        <w:jc w:val="left"/>
        <w:outlineLvl w:val="2"/>
        <w:rPr>
          <w:rFonts w:hint="eastAsia" w:ascii="黑体" w:hAnsi="黑体" w:eastAsia="黑体" w:cs="Times New Roman"/>
          <w:bCs/>
          <w:color w:val="auto"/>
          <w:sz w:val="24"/>
          <w:szCs w:val="21"/>
          <w:highlight w:val="none"/>
          <w:lang w:val="en-US" w:eastAsia="zh-CN" w:bidi="ar-SA"/>
        </w:rPr>
      </w:pPr>
    </w:p>
    <w:p w14:paraId="3354643B">
      <w:pPr>
        <w:spacing w:line="360" w:lineRule="auto"/>
        <w:ind w:firstLine="482" w:firstLineChars="200"/>
        <w:jc w:val="both"/>
        <w:rPr>
          <w:rFonts w:hint="eastAsia" w:ascii="宋体" w:hAnsi="Times New Roman" w:eastAsia="宋体" w:cs="Times New Roman"/>
          <w:color w:val="auto"/>
          <w:kern w:val="0"/>
          <w:szCs w:val="21"/>
          <w:highlight w:val="none"/>
        </w:rPr>
      </w:pPr>
      <w:r>
        <w:rPr>
          <w:rFonts w:hint="eastAsia" w:ascii="宋体" w:hAnsi="宋体" w:eastAsia="宋体" w:cs="宋体"/>
          <w:b/>
          <w:bCs/>
          <w:color w:val="auto"/>
          <w:kern w:val="0"/>
          <w:sz w:val="24"/>
          <w:szCs w:val="20"/>
          <w:highlight w:val="none"/>
        </w:rPr>
        <w:t>附：</w:t>
      </w:r>
      <w:r>
        <w:rPr>
          <w:rFonts w:hint="eastAsia" w:ascii="Times New Roman" w:hAnsi="Times New Roman" w:eastAsia="宋体" w:cs="Times New Roman"/>
          <w:color w:val="auto"/>
          <w:kern w:val="0"/>
          <w:szCs w:val="21"/>
          <w:highlight w:val="none"/>
        </w:rPr>
        <w:t>法定代表人身份证正反面扫描件</w:t>
      </w:r>
    </w:p>
    <w:p w14:paraId="7733EB43">
      <w:pPr>
        <w:spacing w:line="360" w:lineRule="auto"/>
        <w:jc w:val="both"/>
        <w:rPr>
          <w:rFonts w:hint="eastAsia" w:ascii="宋体" w:hAnsi="Times New Roman" w:eastAsia="宋体" w:cs="Times New Roman"/>
          <w:color w:val="auto"/>
          <w:kern w:val="0"/>
          <w:szCs w:val="20"/>
          <w:highlight w:val="none"/>
        </w:rPr>
      </w:pPr>
    </w:p>
    <w:p w14:paraId="52756516">
      <w:pPr>
        <w:spacing w:line="360" w:lineRule="auto"/>
        <w:jc w:val="center"/>
        <w:outlineLvl w:val="3"/>
        <w:rPr>
          <w:rFonts w:hint="eastAsia" w:ascii="宋体" w:hAnsi="Times New Roman" w:eastAsia="黑体" w:cs="Times New Roman"/>
          <w:bCs/>
          <w:color w:val="auto"/>
          <w:kern w:val="0"/>
          <w:szCs w:val="20"/>
          <w:highlight w:val="none"/>
        </w:rPr>
        <w:sectPr>
          <w:footerReference r:id="rId4" w:type="default"/>
          <w:pgSz w:w="11910" w:h="16840"/>
          <w:pgMar w:top="1440" w:right="660" w:bottom="1340" w:left="820" w:header="0" w:footer="1149" w:gutter="0"/>
          <w:pgNumType w:fmt="decimal"/>
          <w:cols w:space="720" w:num="1"/>
        </w:sectPr>
      </w:pPr>
      <w:bookmarkStart w:id="314" w:name="_Toc27563"/>
      <w:bookmarkStart w:id="315" w:name="_Toc535241227"/>
      <w:bookmarkStart w:id="316" w:name="_Toc25049"/>
      <w:bookmarkStart w:id="317" w:name="_Toc535241084"/>
      <w:bookmarkStart w:id="318" w:name="_Toc28704"/>
      <w:bookmarkStart w:id="319" w:name="_Toc31832"/>
      <w:bookmarkStart w:id="320" w:name="_Toc5896"/>
      <w:bookmarkStart w:id="321" w:name="_Toc535241130"/>
      <w:bookmarkStart w:id="322" w:name="_Toc224103497"/>
      <w:bookmarkStart w:id="323" w:name="_Toc224103498"/>
    </w:p>
    <w:p w14:paraId="03A7399A">
      <w:pPr>
        <w:spacing w:line="360" w:lineRule="auto"/>
        <w:jc w:val="center"/>
        <w:outlineLvl w:val="3"/>
        <w:rPr>
          <w:rFonts w:hint="eastAsia" w:ascii="宋体" w:hAnsi="Times New Roman" w:eastAsia="黑体" w:cs="Times New Roman"/>
          <w:bCs/>
          <w:color w:val="auto"/>
          <w:kern w:val="0"/>
          <w:szCs w:val="20"/>
          <w:highlight w:val="none"/>
        </w:rPr>
      </w:pPr>
      <w:bookmarkStart w:id="324" w:name="_Toc20300"/>
      <w:bookmarkStart w:id="325" w:name="_Toc30713"/>
      <w:bookmarkStart w:id="326" w:name="_Toc27467"/>
      <w:r>
        <w:rPr>
          <w:rFonts w:hint="eastAsia" w:ascii="宋体" w:hAnsi="Times New Roman" w:eastAsia="黑体" w:cs="Times New Roman"/>
          <w:bCs/>
          <w:color w:val="auto"/>
          <w:kern w:val="0"/>
          <w:szCs w:val="20"/>
          <w:highlight w:val="none"/>
        </w:rPr>
        <w:t>授权</w:t>
      </w:r>
      <w:r>
        <w:rPr>
          <w:rFonts w:hint="eastAsia" w:ascii="黑体" w:hAnsi="黑体" w:eastAsia="黑体" w:cs="黑体"/>
          <w:color w:val="auto"/>
          <w:kern w:val="0"/>
          <w:szCs w:val="20"/>
          <w:highlight w:val="none"/>
        </w:rPr>
        <w:t>委托书</w:t>
      </w:r>
      <w:bookmarkEnd w:id="314"/>
      <w:bookmarkEnd w:id="315"/>
      <w:bookmarkEnd w:id="316"/>
      <w:bookmarkEnd w:id="317"/>
      <w:bookmarkEnd w:id="318"/>
      <w:bookmarkEnd w:id="319"/>
      <w:bookmarkEnd w:id="320"/>
      <w:bookmarkEnd w:id="321"/>
      <w:bookmarkEnd w:id="324"/>
      <w:bookmarkEnd w:id="325"/>
      <w:bookmarkEnd w:id="326"/>
    </w:p>
    <w:p w14:paraId="7A3CFDE8">
      <w:pPr>
        <w:snapToGrid w:val="0"/>
        <w:spacing w:line="360" w:lineRule="auto"/>
        <w:ind w:firstLine="480" w:firstLineChars="200"/>
        <w:jc w:val="left"/>
        <w:rPr>
          <w:rFonts w:hint="eastAsia" w:ascii="宋体" w:hAnsi="Times New Roman" w:eastAsia="宋体" w:cs="Times New Roman"/>
          <w:color w:val="auto"/>
          <w:kern w:val="0"/>
          <w:szCs w:val="21"/>
          <w:highlight w:val="none"/>
        </w:rPr>
      </w:pPr>
      <w:r>
        <w:rPr>
          <w:rFonts w:hint="eastAsia" w:ascii="宋体" w:hAnsi="Times New Roman" w:eastAsia="宋体" w:cs="Times New Roman"/>
          <w:color w:val="auto"/>
          <w:kern w:val="0"/>
          <w:szCs w:val="21"/>
          <w:highlight w:val="none"/>
        </w:rPr>
        <w:t>本人</w:t>
      </w:r>
      <w:r>
        <w:rPr>
          <w:rFonts w:hint="eastAsia" w:ascii="宋体" w:hAnsi="Times New Roman" w:eastAsia="宋体" w:cs="Times New Roman"/>
          <w:color w:val="auto"/>
          <w:kern w:val="0"/>
          <w:szCs w:val="21"/>
          <w:highlight w:val="none"/>
          <w:u w:val="single"/>
        </w:rPr>
        <w:t xml:space="preserve">      </w:t>
      </w:r>
      <w:r>
        <w:rPr>
          <w:rFonts w:hint="eastAsia" w:ascii="宋体" w:hAnsi="Times New Roman" w:eastAsia="宋体" w:cs="Times New Roman"/>
          <w:color w:val="auto"/>
          <w:kern w:val="0"/>
          <w:szCs w:val="21"/>
          <w:highlight w:val="none"/>
        </w:rPr>
        <w:t>（姓名）系</w:t>
      </w:r>
      <w:r>
        <w:rPr>
          <w:rFonts w:hint="eastAsia" w:ascii="宋体" w:hAnsi="Times New Roman" w:eastAsia="宋体" w:cs="Times New Roman"/>
          <w:color w:val="auto"/>
          <w:kern w:val="0"/>
          <w:szCs w:val="21"/>
          <w:highlight w:val="none"/>
          <w:u w:val="single"/>
        </w:rPr>
        <w:t xml:space="preserve">      </w:t>
      </w:r>
      <w:r>
        <w:rPr>
          <w:rFonts w:hint="eastAsia" w:ascii="宋体" w:hAnsi="Times New Roman" w:eastAsia="宋体" w:cs="Times New Roman"/>
          <w:color w:val="auto"/>
          <w:kern w:val="0"/>
          <w:szCs w:val="21"/>
          <w:highlight w:val="none"/>
        </w:rPr>
        <w:t>（投标人名称）的法定代表人，现委托</w:t>
      </w:r>
      <w:r>
        <w:rPr>
          <w:rFonts w:hint="eastAsia" w:ascii="宋体" w:hAnsi="Times New Roman" w:eastAsia="宋体" w:cs="Times New Roman"/>
          <w:color w:val="auto"/>
          <w:kern w:val="0"/>
          <w:szCs w:val="21"/>
          <w:highlight w:val="none"/>
          <w:u w:val="single"/>
        </w:rPr>
        <w:t xml:space="preserve">      </w:t>
      </w:r>
      <w:r>
        <w:rPr>
          <w:rFonts w:hint="eastAsia" w:ascii="宋体" w:hAnsi="Times New Roman" w:eastAsia="宋体" w:cs="Times New Roman"/>
          <w:color w:val="auto"/>
          <w:kern w:val="0"/>
          <w:szCs w:val="21"/>
          <w:highlight w:val="none"/>
        </w:rPr>
        <w:t>（姓名）为我方代理人。代理人根据授权，以我方名义签署、澄清、说明、补正、递交、撤回、修改</w:t>
      </w:r>
      <w:r>
        <w:rPr>
          <w:rFonts w:hint="eastAsia" w:ascii="宋体" w:hAnsi="Times New Roman" w:eastAsia="宋体" w:cs="Times New Roman"/>
          <w:color w:val="auto"/>
          <w:kern w:val="0"/>
          <w:szCs w:val="22"/>
          <w:highlight w:val="none"/>
          <w:u w:val="single"/>
        </w:rPr>
        <w:t>（招标项目名称）</w:t>
      </w:r>
      <w:r>
        <w:rPr>
          <w:rFonts w:hint="eastAsia" w:ascii="宋体" w:hAnsi="Times New Roman" w:eastAsia="宋体" w:cs="Times New Roman"/>
          <w:color w:val="auto"/>
          <w:kern w:val="0"/>
          <w:szCs w:val="22"/>
          <w:highlight w:val="none"/>
        </w:rPr>
        <w:t xml:space="preserve"> </w:t>
      </w:r>
      <w:r>
        <w:rPr>
          <w:rFonts w:hint="eastAsia" w:ascii="宋体" w:hAnsi="Times New Roman" w:eastAsia="宋体" w:cs="Times New Roman"/>
          <w:color w:val="auto"/>
          <w:kern w:val="0"/>
          <w:szCs w:val="22"/>
          <w:highlight w:val="none"/>
          <w:u w:val="single"/>
        </w:rPr>
        <w:t xml:space="preserve">      </w:t>
      </w:r>
      <w:r>
        <w:rPr>
          <w:rFonts w:hint="eastAsia" w:ascii="宋体" w:hAnsi="Times New Roman" w:eastAsia="宋体" w:cs="Times New Roman"/>
          <w:color w:val="auto"/>
          <w:kern w:val="0"/>
          <w:szCs w:val="22"/>
          <w:highlight w:val="none"/>
        </w:rPr>
        <w:t>标段项目</w:t>
      </w:r>
      <w:r>
        <w:rPr>
          <w:rFonts w:hint="eastAsia" w:ascii="宋体" w:hAnsi="Times New Roman" w:eastAsia="宋体" w:cs="Times New Roman"/>
          <w:color w:val="auto"/>
          <w:kern w:val="0"/>
          <w:szCs w:val="21"/>
          <w:highlight w:val="none"/>
        </w:rPr>
        <w:t>投标文件、签订合同和处理有关事宜，其法律后果由我方承担。</w:t>
      </w:r>
    </w:p>
    <w:p w14:paraId="17E9F14C">
      <w:pPr>
        <w:snapToGrid w:val="0"/>
        <w:spacing w:line="360" w:lineRule="auto"/>
        <w:ind w:firstLine="480" w:firstLineChars="200"/>
        <w:jc w:val="both"/>
        <w:rPr>
          <w:rFonts w:hint="eastAsia" w:ascii="宋体" w:hAnsi="Times New Roman" w:eastAsia="宋体" w:cs="Times New Roman"/>
          <w:color w:val="auto"/>
          <w:kern w:val="0"/>
          <w:szCs w:val="21"/>
          <w:highlight w:val="none"/>
        </w:rPr>
      </w:pPr>
      <w:r>
        <w:rPr>
          <w:rFonts w:hint="eastAsia" w:ascii="宋体" w:hAnsi="Times New Roman" w:eastAsia="宋体" w:cs="Times New Roman"/>
          <w:color w:val="auto"/>
          <w:kern w:val="0"/>
          <w:szCs w:val="21"/>
          <w:highlight w:val="none"/>
        </w:rPr>
        <w:t>委托期限：</w:t>
      </w:r>
      <w:r>
        <w:rPr>
          <w:rFonts w:hint="eastAsia" w:ascii="宋体" w:hAnsi="Times New Roman" w:eastAsia="宋体" w:cs="Times New Roman"/>
          <w:color w:val="auto"/>
          <w:kern w:val="0"/>
          <w:szCs w:val="21"/>
          <w:highlight w:val="none"/>
          <w:u w:val="single"/>
        </w:rPr>
        <w:t>自本委托书签署之日起至投标有效期期满</w:t>
      </w:r>
      <w:r>
        <w:rPr>
          <w:rFonts w:hint="eastAsia" w:ascii="宋体" w:hAnsi="Times New Roman" w:eastAsia="宋体" w:cs="Times New Roman"/>
          <w:color w:val="auto"/>
          <w:kern w:val="0"/>
          <w:szCs w:val="21"/>
          <w:highlight w:val="none"/>
        </w:rPr>
        <w:t>。</w:t>
      </w:r>
    </w:p>
    <w:p w14:paraId="591F8D78">
      <w:pPr>
        <w:snapToGrid w:val="0"/>
        <w:spacing w:line="360" w:lineRule="auto"/>
        <w:ind w:firstLine="480" w:firstLineChars="200"/>
        <w:jc w:val="both"/>
        <w:rPr>
          <w:rFonts w:hint="eastAsia" w:ascii="宋体" w:hAnsi="Times New Roman" w:eastAsia="宋体" w:cs="Times New Roman"/>
          <w:color w:val="auto"/>
          <w:kern w:val="0"/>
          <w:szCs w:val="21"/>
          <w:highlight w:val="none"/>
        </w:rPr>
      </w:pPr>
      <w:r>
        <w:rPr>
          <w:rFonts w:hint="eastAsia" w:ascii="宋体" w:hAnsi="Times New Roman" w:eastAsia="宋体" w:cs="Times New Roman"/>
          <w:color w:val="auto"/>
          <w:kern w:val="0"/>
          <w:szCs w:val="21"/>
          <w:highlight w:val="none"/>
        </w:rPr>
        <w:t>代理人无转委托权。</w:t>
      </w:r>
    </w:p>
    <w:p w14:paraId="0883EA48">
      <w:pPr>
        <w:pStyle w:val="7"/>
        <w:ind w:firstLine="48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委托代理人</w:t>
      </w:r>
      <w:r>
        <w:rPr>
          <w:rFonts w:hint="eastAsia" w:ascii="宋体" w:hAnsi="宋体" w:eastAsia="宋体" w:cs="Times New Roman"/>
          <w:color w:val="auto"/>
          <w:kern w:val="0"/>
          <w:szCs w:val="21"/>
          <w:highlight w:val="none"/>
        </w:rPr>
        <w:t>手机号码：</w:t>
      </w:r>
      <w:r>
        <w:rPr>
          <w:rFonts w:hint="eastAsia" w:ascii="宋体" w:hAnsi="宋体" w:eastAsia="宋体" w:cs="Times New Roman"/>
          <w:color w:val="auto"/>
          <w:kern w:val="0"/>
          <w:szCs w:val="21"/>
          <w:highlight w:val="none"/>
          <w:u w:val="single"/>
        </w:rPr>
        <w:t xml:space="preserve">   （须保持畅通，否则引起的一切后果自行承担）   </w:t>
      </w:r>
      <w:r>
        <w:rPr>
          <w:rFonts w:hint="eastAsia" w:ascii="宋体" w:hAnsi="宋体" w:eastAsia="宋体" w:cs="Times New Roman"/>
          <w:color w:val="auto"/>
          <w:kern w:val="0"/>
          <w:szCs w:val="21"/>
          <w:highlight w:val="none"/>
        </w:rPr>
        <w:t xml:space="preserve"> </w:t>
      </w:r>
    </w:p>
    <w:p w14:paraId="4FB9A290">
      <w:pPr>
        <w:snapToGrid w:val="0"/>
        <w:spacing w:line="360" w:lineRule="auto"/>
        <w:ind w:firstLine="480" w:firstLineChars="200"/>
        <w:jc w:val="both"/>
        <w:rPr>
          <w:rFonts w:hint="eastAsia" w:ascii="宋体" w:hAnsi="Times New Roman" w:eastAsia="宋体" w:cs="Times New Roman"/>
          <w:color w:val="auto"/>
          <w:kern w:val="0"/>
          <w:szCs w:val="21"/>
          <w:highlight w:val="none"/>
        </w:rPr>
      </w:pPr>
      <w:r>
        <w:rPr>
          <w:rFonts w:hint="eastAsia" w:ascii="宋体" w:hAnsi="Times New Roman" w:eastAsia="宋体" w:cs="Times New Roman"/>
          <w:color w:val="auto"/>
          <w:kern w:val="0"/>
          <w:szCs w:val="21"/>
          <w:highlight w:val="none"/>
        </w:rPr>
        <w:t>附：</w:t>
      </w:r>
      <w:r>
        <w:rPr>
          <w:rFonts w:ascii="宋体" w:hAnsi="Times New Roman" w:eastAsia="宋体" w:cs="Times New Roman"/>
          <w:color w:val="auto"/>
          <w:kern w:val="0"/>
          <w:szCs w:val="21"/>
          <w:highlight w:val="none"/>
        </w:rPr>
        <w:t>法定代表人身份证明</w:t>
      </w:r>
    </w:p>
    <w:p w14:paraId="5194C82D">
      <w:pPr>
        <w:snapToGrid w:val="0"/>
        <w:spacing w:line="360" w:lineRule="auto"/>
        <w:ind w:firstLine="480" w:firstLineChars="200"/>
        <w:jc w:val="both"/>
        <w:rPr>
          <w:rFonts w:hint="eastAsia" w:ascii="宋体" w:hAnsi="Times New Roman" w:eastAsia="宋体" w:cs="Times New Roman"/>
          <w:color w:val="auto"/>
          <w:kern w:val="0"/>
          <w:szCs w:val="21"/>
          <w:highlight w:val="none"/>
        </w:rPr>
      </w:pPr>
      <w:r>
        <w:rPr>
          <w:rFonts w:hint="eastAsia" w:ascii="宋体" w:hAnsi="Times New Roman" w:eastAsia="宋体" w:cs="Times New Roman"/>
          <w:color w:val="auto"/>
          <w:kern w:val="0"/>
          <w:szCs w:val="21"/>
          <w:highlight w:val="none"/>
        </w:rPr>
        <w:t xml:space="preserve">    代理人身份证正反面扫描件</w:t>
      </w:r>
    </w:p>
    <w:p w14:paraId="33535380">
      <w:pPr>
        <w:spacing w:line="360" w:lineRule="auto"/>
        <w:jc w:val="both"/>
        <w:rPr>
          <w:rFonts w:hint="eastAsia" w:ascii="宋体" w:hAnsi="Times New Roman" w:eastAsia="宋体" w:cs="Times New Roman"/>
          <w:color w:val="auto"/>
          <w:kern w:val="0"/>
          <w:szCs w:val="21"/>
          <w:highlight w:val="none"/>
        </w:rPr>
      </w:pPr>
    </w:p>
    <w:p w14:paraId="262D9761">
      <w:pPr>
        <w:adjustRightInd w:val="0"/>
        <w:snapToGrid w:val="0"/>
        <w:spacing w:line="360" w:lineRule="auto"/>
        <w:jc w:val="right"/>
        <w:rPr>
          <w:rFonts w:hint="eastAsia" w:ascii="宋体" w:hAnsi="Times New Roman" w:eastAsia="宋体" w:cs="Times New Roman"/>
          <w:bCs/>
          <w:color w:val="auto"/>
          <w:kern w:val="0"/>
          <w:szCs w:val="21"/>
          <w:highlight w:val="none"/>
          <w:u w:val="single"/>
        </w:rPr>
      </w:pPr>
      <w:r>
        <w:rPr>
          <w:rFonts w:hint="eastAsia" w:ascii="宋体" w:hAnsi="Times New Roman" w:eastAsia="宋体" w:cs="Times New Roman"/>
          <w:bCs/>
          <w:color w:val="auto"/>
          <w:spacing w:val="120"/>
          <w:kern w:val="0"/>
          <w:szCs w:val="21"/>
          <w:highlight w:val="none"/>
          <w:fitText w:val="1200" w:id="1108962436"/>
        </w:rPr>
        <w:t>投标</w:t>
      </w:r>
      <w:r>
        <w:rPr>
          <w:rFonts w:hint="eastAsia" w:ascii="宋体" w:hAnsi="Times New Roman" w:eastAsia="宋体" w:cs="Times New Roman"/>
          <w:bCs/>
          <w:color w:val="auto"/>
          <w:spacing w:val="0"/>
          <w:kern w:val="0"/>
          <w:szCs w:val="21"/>
          <w:highlight w:val="none"/>
          <w:fitText w:val="1200" w:id="1108962436"/>
        </w:rPr>
        <w:t>人</w:t>
      </w:r>
      <w:r>
        <w:rPr>
          <w:rFonts w:hint="eastAsia" w:ascii="宋体" w:hAnsi="Times New Roman" w:eastAsia="宋体" w:cs="Times New Roman"/>
          <w:bCs/>
          <w:color w:val="auto"/>
          <w:kern w:val="0"/>
          <w:szCs w:val="21"/>
          <w:highlight w:val="none"/>
        </w:rPr>
        <w:t>：</w:t>
      </w:r>
      <w:r>
        <w:rPr>
          <w:rFonts w:hint="eastAsia" w:ascii="宋体" w:hAnsi="Times New Roman" w:eastAsia="宋体" w:cs="Times New Roman"/>
          <w:bCs/>
          <w:color w:val="auto"/>
          <w:kern w:val="0"/>
          <w:szCs w:val="21"/>
          <w:highlight w:val="none"/>
          <w:u w:val="single"/>
        </w:rPr>
        <w:t xml:space="preserve">            </w:t>
      </w:r>
      <w:r>
        <w:rPr>
          <w:rFonts w:hint="eastAsia" w:ascii="宋体" w:hAnsi="Times New Roman" w:eastAsia="宋体" w:cs="Times New Roman"/>
          <w:bCs/>
          <w:color w:val="auto"/>
          <w:kern w:val="0"/>
          <w:szCs w:val="21"/>
          <w:highlight w:val="none"/>
        </w:rPr>
        <w:t>（盖单位章）</w:t>
      </w:r>
    </w:p>
    <w:p w14:paraId="47478962">
      <w:pPr>
        <w:adjustRightInd w:val="0"/>
        <w:snapToGrid w:val="0"/>
        <w:spacing w:line="360" w:lineRule="auto"/>
        <w:jc w:val="right"/>
        <w:rPr>
          <w:rFonts w:hint="eastAsia" w:ascii="宋体" w:hAnsi="Times New Roman" w:eastAsia="宋体" w:cs="Times New Roman"/>
          <w:color w:val="auto"/>
          <w:kern w:val="0"/>
          <w:szCs w:val="21"/>
          <w:highlight w:val="none"/>
        </w:rPr>
      </w:pPr>
      <w:r>
        <w:rPr>
          <w:rFonts w:hint="eastAsia" w:ascii="宋体" w:hAnsi="Times New Roman" w:eastAsia="宋体" w:cs="Times New Roman"/>
          <w:color w:val="auto"/>
          <w:spacing w:val="0"/>
          <w:kern w:val="0"/>
          <w:szCs w:val="21"/>
          <w:highlight w:val="none"/>
          <w:fitText w:val="1200" w:id="1794785757"/>
        </w:rPr>
        <w:t>法定代表人</w:t>
      </w:r>
      <w:r>
        <w:rPr>
          <w:rFonts w:hint="eastAsia" w:ascii="宋体" w:hAnsi="Times New Roman" w:eastAsia="宋体" w:cs="Times New Roman"/>
          <w:color w:val="auto"/>
          <w:kern w:val="0"/>
          <w:szCs w:val="21"/>
          <w:highlight w:val="none"/>
        </w:rPr>
        <w:t>：</w:t>
      </w:r>
      <w:r>
        <w:rPr>
          <w:rFonts w:hint="eastAsia" w:ascii="宋体" w:hAnsi="Times New Roman" w:eastAsia="宋体" w:cs="Times New Roman"/>
          <w:bCs/>
          <w:color w:val="auto"/>
          <w:kern w:val="0"/>
          <w:szCs w:val="21"/>
          <w:highlight w:val="none"/>
          <w:u w:val="single"/>
        </w:rPr>
        <w:t xml:space="preserve">          </w:t>
      </w:r>
      <w:r>
        <w:rPr>
          <w:rFonts w:hint="eastAsia" w:ascii="宋体" w:hAnsi="Times New Roman" w:eastAsia="宋体" w:cs="Times New Roman"/>
          <w:color w:val="auto"/>
          <w:kern w:val="0"/>
          <w:szCs w:val="21"/>
          <w:highlight w:val="none"/>
        </w:rPr>
        <w:t>（签字或盖章）</w:t>
      </w:r>
    </w:p>
    <w:p w14:paraId="78EA28D2">
      <w:pPr>
        <w:adjustRightInd w:val="0"/>
        <w:snapToGrid w:val="0"/>
        <w:spacing w:line="360" w:lineRule="auto"/>
        <w:jc w:val="center"/>
        <w:rPr>
          <w:rFonts w:hint="eastAsia" w:ascii="宋体" w:hAnsi="宋体" w:eastAsia="宋体" w:cs="宋体"/>
          <w:color w:val="auto"/>
          <w:kern w:val="0"/>
          <w:szCs w:val="21"/>
          <w:highlight w:val="none"/>
          <w:u w:val="single"/>
        </w:rPr>
      </w:pPr>
      <w:r>
        <w:rPr>
          <w:rFonts w:hint="eastAsia" w:ascii="宋体" w:hAnsi="Times New Roman" w:eastAsia="宋体" w:cs="Times New Roman"/>
          <w:color w:val="auto"/>
          <w:kern w:val="0"/>
          <w:szCs w:val="21"/>
          <w:highlight w:val="none"/>
          <w:lang w:val="en-US" w:eastAsia="zh-CN"/>
        </w:rPr>
        <w:t xml:space="preserve">               </w:t>
      </w:r>
      <w:r>
        <w:rPr>
          <w:rFonts w:hint="eastAsia" w:ascii="宋体" w:hAnsi="宋体" w:eastAsia="宋体" w:cs="宋体"/>
          <w:color w:val="auto"/>
          <w:kern w:val="0"/>
          <w:szCs w:val="21"/>
          <w:highlight w:val="none"/>
        </w:rPr>
        <w:t>代理人身份证号码：</w:t>
      </w:r>
      <w:r>
        <w:rPr>
          <w:rFonts w:hint="eastAsia" w:ascii="宋体" w:hAnsi="宋体" w:eastAsia="宋体" w:cs="宋体"/>
          <w:color w:val="auto"/>
          <w:kern w:val="0"/>
          <w:szCs w:val="21"/>
          <w:highlight w:val="none"/>
          <w:u w:val="single"/>
        </w:rPr>
        <w:t xml:space="preserve">                 </w:t>
      </w:r>
    </w:p>
    <w:p w14:paraId="0CED228B">
      <w:pPr>
        <w:adjustRightInd w:val="0"/>
        <w:snapToGrid w:val="0"/>
        <w:spacing w:line="360" w:lineRule="auto"/>
        <w:jc w:val="right"/>
        <w:rPr>
          <w:rFonts w:hint="eastAsia" w:ascii="宋体" w:hAnsi="Times New Roman" w:eastAsia="黑体" w:cs="Times New Roman"/>
          <w:color w:val="auto"/>
          <w:kern w:val="0"/>
          <w:sz w:val="28"/>
          <w:szCs w:val="28"/>
          <w:highlight w:val="none"/>
        </w:rPr>
      </w:pPr>
      <w:r>
        <w:rPr>
          <w:rFonts w:hint="eastAsia" w:ascii="宋体" w:hAnsi="Times New Roman" w:eastAsia="宋体" w:cs="Times New Roman"/>
          <w:bCs/>
          <w:color w:val="auto"/>
          <w:spacing w:val="360"/>
          <w:kern w:val="0"/>
          <w:szCs w:val="21"/>
          <w:highlight w:val="none"/>
          <w:fitText w:val="1200" w:id="1852389523"/>
        </w:rPr>
        <w:t>日</w:t>
      </w:r>
      <w:r>
        <w:rPr>
          <w:rFonts w:hint="eastAsia" w:ascii="宋体" w:hAnsi="Times New Roman" w:eastAsia="宋体" w:cs="Times New Roman"/>
          <w:bCs/>
          <w:color w:val="auto"/>
          <w:spacing w:val="0"/>
          <w:kern w:val="0"/>
          <w:szCs w:val="21"/>
          <w:highlight w:val="none"/>
          <w:fitText w:val="1200" w:id="1852389523"/>
        </w:rPr>
        <w:t>期</w:t>
      </w:r>
      <w:r>
        <w:rPr>
          <w:rFonts w:hint="eastAsia" w:ascii="宋体" w:hAnsi="Times New Roman" w:eastAsia="宋体" w:cs="Times New Roman"/>
          <w:color w:val="auto"/>
          <w:kern w:val="0"/>
          <w:szCs w:val="21"/>
          <w:highlight w:val="none"/>
        </w:rPr>
        <w:t>：</w:t>
      </w:r>
      <w:r>
        <w:rPr>
          <w:rFonts w:hint="eastAsia" w:ascii="宋体" w:hAnsi="Times New Roman" w:eastAsia="宋体" w:cs="Times New Roman"/>
          <w:color w:val="auto"/>
          <w:kern w:val="0"/>
          <w:szCs w:val="21"/>
          <w:highlight w:val="none"/>
          <w:u w:val="single"/>
        </w:rPr>
        <w:t xml:space="preserve">       </w:t>
      </w:r>
      <w:r>
        <w:rPr>
          <w:rFonts w:hint="eastAsia" w:ascii="宋体" w:hAnsi="Times New Roman" w:eastAsia="宋体" w:cs="Times New Roman"/>
          <w:color w:val="auto"/>
          <w:kern w:val="0"/>
          <w:szCs w:val="21"/>
          <w:highlight w:val="none"/>
        </w:rPr>
        <w:t>年</w:t>
      </w:r>
      <w:r>
        <w:rPr>
          <w:rFonts w:hint="eastAsia" w:ascii="宋体" w:hAnsi="Times New Roman" w:eastAsia="宋体" w:cs="Times New Roman"/>
          <w:color w:val="auto"/>
          <w:kern w:val="0"/>
          <w:szCs w:val="21"/>
          <w:highlight w:val="none"/>
          <w:u w:val="single"/>
        </w:rPr>
        <w:t xml:space="preserve">     </w:t>
      </w:r>
      <w:r>
        <w:rPr>
          <w:rFonts w:hint="eastAsia" w:ascii="宋体" w:hAnsi="Times New Roman" w:eastAsia="宋体" w:cs="Times New Roman"/>
          <w:color w:val="auto"/>
          <w:kern w:val="0"/>
          <w:szCs w:val="21"/>
          <w:highlight w:val="none"/>
        </w:rPr>
        <w:t>月</w:t>
      </w:r>
      <w:r>
        <w:rPr>
          <w:rFonts w:hint="eastAsia" w:ascii="宋体" w:hAnsi="Times New Roman" w:eastAsia="宋体" w:cs="Times New Roman"/>
          <w:color w:val="auto"/>
          <w:kern w:val="0"/>
          <w:szCs w:val="21"/>
          <w:highlight w:val="none"/>
          <w:u w:val="single"/>
        </w:rPr>
        <w:t xml:space="preserve">      </w:t>
      </w:r>
      <w:r>
        <w:rPr>
          <w:rFonts w:hint="eastAsia" w:ascii="宋体" w:hAnsi="Times New Roman" w:eastAsia="宋体" w:cs="Times New Roman"/>
          <w:color w:val="auto"/>
          <w:kern w:val="0"/>
          <w:szCs w:val="21"/>
          <w:highlight w:val="none"/>
        </w:rPr>
        <w:t>日</w:t>
      </w:r>
    </w:p>
    <w:p w14:paraId="44EC5188">
      <w:pPr>
        <w:tabs>
          <w:tab w:val="left" w:pos="5760"/>
        </w:tabs>
        <w:autoSpaceDE w:val="0"/>
        <w:autoSpaceDN w:val="0"/>
        <w:adjustRightInd w:val="0"/>
        <w:spacing w:line="360" w:lineRule="auto"/>
        <w:ind w:right="11" w:firstLine="480" w:firstLineChars="200"/>
        <w:jc w:val="both"/>
        <w:rPr>
          <w:rFonts w:hint="eastAsia" w:ascii="宋体" w:hAnsi="Times New Roman" w:eastAsia="宋体" w:cs="Times New Roman"/>
          <w:color w:val="auto"/>
          <w:kern w:val="0"/>
          <w:szCs w:val="22"/>
          <w:highlight w:val="none"/>
        </w:rPr>
      </w:pPr>
    </w:p>
    <w:p w14:paraId="2DF5E96C">
      <w:pPr>
        <w:tabs>
          <w:tab w:val="left" w:pos="5760"/>
        </w:tabs>
        <w:autoSpaceDE w:val="0"/>
        <w:autoSpaceDN w:val="0"/>
        <w:adjustRightInd w:val="0"/>
        <w:spacing w:line="360" w:lineRule="auto"/>
        <w:ind w:right="11" w:firstLine="480" w:firstLineChars="200"/>
        <w:jc w:val="both"/>
        <w:rPr>
          <w:rFonts w:hint="eastAsia" w:ascii="宋体" w:hAnsi="Times New Roman" w:eastAsia="宋体" w:cs="Times New Roman"/>
          <w:color w:val="auto"/>
          <w:kern w:val="0"/>
          <w:szCs w:val="22"/>
          <w:highlight w:val="none"/>
        </w:rPr>
      </w:pPr>
    </w:p>
    <w:p w14:paraId="16CA7C2A">
      <w:pPr>
        <w:tabs>
          <w:tab w:val="left" w:pos="5760"/>
        </w:tabs>
        <w:autoSpaceDE w:val="0"/>
        <w:autoSpaceDN w:val="0"/>
        <w:adjustRightInd w:val="0"/>
        <w:spacing w:line="360" w:lineRule="auto"/>
        <w:ind w:right="11" w:firstLine="480" w:firstLineChars="200"/>
        <w:jc w:val="both"/>
        <w:rPr>
          <w:rFonts w:hint="eastAsia" w:ascii="宋体" w:hAnsi="宋体" w:eastAsia="宋体" w:cs="宋体"/>
          <w:color w:val="auto"/>
          <w:kern w:val="0"/>
          <w:szCs w:val="22"/>
          <w:highlight w:val="none"/>
        </w:rPr>
      </w:pPr>
      <w:r>
        <w:rPr>
          <w:rFonts w:hint="eastAsia" w:ascii="宋体" w:hAnsi="Times New Roman" w:eastAsia="宋体" w:cs="Times New Roman"/>
          <w:color w:val="auto"/>
          <w:kern w:val="0"/>
          <w:szCs w:val="22"/>
          <w:highlight w:val="none"/>
        </w:rPr>
        <w:t>注：</w:t>
      </w:r>
      <w:bookmarkEnd w:id="322"/>
      <w:bookmarkEnd w:id="323"/>
      <w:r>
        <w:rPr>
          <w:rFonts w:hint="eastAsia" w:ascii="宋体" w:hAnsi="宋体" w:eastAsia="宋体" w:cs="宋体"/>
          <w:color w:val="auto"/>
          <w:kern w:val="0"/>
          <w:szCs w:val="22"/>
          <w:highlight w:val="none"/>
        </w:rPr>
        <w:t>1、法定代表人参加投标活动并签署文件的不需要授权委托书，只需提供法定代表人身份证明和</w:t>
      </w:r>
      <w:r>
        <w:rPr>
          <w:rFonts w:hint="eastAsia" w:ascii="宋体" w:hAnsi="宋体" w:eastAsia="宋体" w:cs="宋体"/>
          <w:b/>
          <w:bCs/>
          <w:color w:val="auto"/>
          <w:kern w:val="0"/>
          <w:sz w:val="24"/>
          <w:szCs w:val="20"/>
          <w:highlight w:val="none"/>
        </w:rPr>
        <w:t>法定代表人身份证扫描件</w:t>
      </w:r>
      <w:r>
        <w:rPr>
          <w:rFonts w:hint="eastAsia" w:ascii="宋体" w:hAnsi="宋体" w:eastAsia="宋体" w:cs="宋体"/>
          <w:color w:val="auto"/>
          <w:kern w:val="0"/>
          <w:szCs w:val="22"/>
          <w:highlight w:val="none"/>
        </w:rPr>
        <w:t>；非法定代表人参加投标活动及签署文件的还须提供授权委托书</w:t>
      </w:r>
      <w:r>
        <w:rPr>
          <w:rFonts w:hint="eastAsia" w:ascii="宋体" w:hAnsi="宋体" w:eastAsia="宋体" w:cs="宋体"/>
          <w:b/>
          <w:bCs/>
          <w:color w:val="auto"/>
          <w:kern w:val="0"/>
          <w:sz w:val="24"/>
          <w:szCs w:val="20"/>
          <w:highlight w:val="none"/>
        </w:rPr>
        <w:t>和代理人身份证扫描件。</w:t>
      </w:r>
    </w:p>
    <w:p w14:paraId="49FB2E89">
      <w:pPr>
        <w:pStyle w:val="26"/>
        <w:rPr>
          <w:rFonts w:hint="default" w:ascii="宋体" w:hAnsi="Times New Roman" w:eastAsia="宋体" w:cs="Times New Roman"/>
          <w:color w:val="auto"/>
          <w:kern w:val="0"/>
          <w:szCs w:val="20"/>
          <w:highlight w:val="none"/>
          <w:lang w:val="en-US" w:eastAsia="zh-CN"/>
        </w:rPr>
      </w:pPr>
    </w:p>
    <w:p w14:paraId="6937BC5C">
      <w:pPr>
        <w:pStyle w:val="26"/>
        <w:rPr>
          <w:rFonts w:hint="default" w:ascii="宋体" w:hAnsi="Times New Roman" w:eastAsia="宋体" w:cs="Times New Roman"/>
          <w:color w:val="auto"/>
          <w:kern w:val="0"/>
          <w:szCs w:val="20"/>
          <w:highlight w:val="none"/>
          <w:lang w:val="en-US" w:eastAsia="zh-CN"/>
        </w:rPr>
      </w:pPr>
    </w:p>
    <w:p w14:paraId="6351F57E">
      <w:pPr>
        <w:pStyle w:val="26"/>
        <w:rPr>
          <w:rFonts w:hint="default" w:ascii="宋体" w:hAnsi="Times New Roman" w:eastAsia="宋体" w:cs="Times New Roman"/>
          <w:color w:val="auto"/>
          <w:kern w:val="0"/>
          <w:szCs w:val="20"/>
          <w:highlight w:val="none"/>
          <w:lang w:val="en-US" w:eastAsia="zh-CN"/>
        </w:rPr>
      </w:pPr>
    </w:p>
    <w:p w14:paraId="0CF5AB01">
      <w:pPr>
        <w:pStyle w:val="26"/>
        <w:rPr>
          <w:rFonts w:hint="default" w:ascii="宋体" w:hAnsi="Times New Roman" w:eastAsia="宋体" w:cs="Times New Roman"/>
          <w:color w:val="auto"/>
          <w:kern w:val="0"/>
          <w:szCs w:val="20"/>
          <w:highlight w:val="none"/>
          <w:lang w:val="en-US" w:eastAsia="zh-CN"/>
        </w:rPr>
      </w:pPr>
    </w:p>
    <w:p w14:paraId="705F4EFC">
      <w:pPr>
        <w:pStyle w:val="26"/>
        <w:rPr>
          <w:rFonts w:hint="default" w:ascii="宋体" w:hAnsi="Times New Roman" w:eastAsia="宋体" w:cs="Times New Roman"/>
          <w:color w:val="auto"/>
          <w:kern w:val="0"/>
          <w:szCs w:val="20"/>
          <w:highlight w:val="none"/>
          <w:lang w:val="en-US" w:eastAsia="zh-CN"/>
        </w:rPr>
      </w:pPr>
    </w:p>
    <w:p w14:paraId="6E905A21">
      <w:pPr>
        <w:pStyle w:val="26"/>
        <w:rPr>
          <w:rFonts w:hint="default" w:ascii="宋体" w:hAnsi="Times New Roman" w:eastAsia="宋体" w:cs="Times New Roman"/>
          <w:color w:val="auto"/>
          <w:kern w:val="0"/>
          <w:szCs w:val="20"/>
          <w:highlight w:val="none"/>
          <w:lang w:val="en-US" w:eastAsia="zh-CN"/>
        </w:rPr>
      </w:pPr>
    </w:p>
    <w:p w14:paraId="09286605">
      <w:pPr>
        <w:pStyle w:val="26"/>
        <w:rPr>
          <w:rFonts w:hint="default" w:ascii="宋体" w:hAnsi="Times New Roman" w:eastAsia="宋体" w:cs="Times New Roman"/>
          <w:color w:val="auto"/>
          <w:kern w:val="0"/>
          <w:szCs w:val="20"/>
          <w:highlight w:val="none"/>
          <w:lang w:val="en-US" w:eastAsia="zh-CN"/>
        </w:rPr>
      </w:pPr>
    </w:p>
    <w:p w14:paraId="48467E41">
      <w:pPr>
        <w:pStyle w:val="26"/>
        <w:rPr>
          <w:rFonts w:hint="default" w:ascii="宋体" w:hAnsi="Times New Roman" w:eastAsia="宋体" w:cs="Times New Roman"/>
          <w:color w:val="auto"/>
          <w:kern w:val="0"/>
          <w:szCs w:val="20"/>
          <w:highlight w:val="none"/>
          <w:lang w:val="en-US" w:eastAsia="zh-CN"/>
        </w:rPr>
      </w:pPr>
    </w:p>
    <w:p w14:paraId="075B022F">
      <w:pPr>
        <w:pStyle w:val="26"/>
        <w:rPr>
          <w:rFonts w:hint="default" w:ascii="宋体" w:hAnsi="Times New Roman" w:eastAsia="宋体" w:cs="Times New Roman"/>
          <w:color w:val="auto"/>
          <w:kern w:val="0"/>
          <w:szCs w:val="20"/>
          <w:highlight w:val="none"/>
          <w:lang w:val="en-US" w:eastAsia="zh-CN"/>
        </w:rPr>
      </w:pPr>
    </w:p>
    <w:p w14:paraId="6B6F87D7">
      <w:pPr>
        <w:pStyle w:val="26"/>
        <w:rPr>
          <w:rFonts w:hint="default" w:ascii="宋体" w:hAnsi="Times New Roman" w:eastAsia="宋体" w:cs="Times New Roman"/>
          <w:color w:val="auto"/>
          <w:kern w:val="0"/>
          <w:szCs w:val="20"/>
          <w:highlight w:val="none"/>
          <w:lang w:val="en-US" w:eastAsia="zh-CN"/>
        </w:rPr>
      </w:pPr>
    </w:p>
    <w:p w14:paraId="4A3D2A47">
      <w:pPr>
        <w:pStyle w:val="26"/>
        <w:rPr>
          <w:rFonts w:hint="default" w:ascii="宋体" w:hAnsi="Times New Roman" w:eastAsia="宋体" w:cs="Times New Roman"/>
          <w:color w:val="auto"/>
          <w:kern w:val="0"/>
          <w:szCs w:val="20"/>
          <w:highlight w:val="none"/>
          <w:lang w:val="en-US" w:eastAsia="zh-CN"/>
        </w:rPr>
      </w:pPr>
    </w:p>
    <w:p w14:paraId="55D08196">
      <w:pPr>
        <w:pStyle w:val="26"/>
        <w:rPr>
          <w:rFonts w:hint="default" w:ascii="宋体" w:hAnsi="Times New Roman" w:eastAsia="宋体" w:cs="Times New Roman"/>
          <w:color w:val="auto"/>
          <w:kern w:val="0"/>
          <w:szCs w:val="20"/>
          <w:highlight w:val="none"/>
          <w:lang w:val="en-US" w:eastAsia="zh-CN"/>
        </w:rPr>
      </w:pPr>
    </w:p>
    <w:p w14:paraId="1A1BF674">
      <w:pPr>
        <w:pStyle w:val="26"/>
        <w:rPr>
          <w:rFonts w:hint="default" w:ascii="宋体" w:hAnsi="Times New Roman" w:eastAsia="宋体" w:cs="Times New Roman"/>
          <w:color w:val="auto"/>
          <w:kern w:val="0"/>
          <w:szCs w:val="20"/>
          <w:highlight w:val="none"/>
          <w:lang w:val="en-US" w:eastAsia="zh-CN"/>
        </w:rPr>
      </w:pPr>
    </w:p>
    <w:p w14:paraId="1F2F0114">
      <w:pPr>
        <w:pStyle w:val="26"/>
        <w:rPr>
          <w:rFonts w:hint="default" w:ascii="宋体" w:hAnsi="Times New Roman" w:eastAsia="宋体" w:cs="Times New Roman"/>
          <w:color w:val="auto"/>
          <w:kern w:val="0"/>
          <w:szCs w:val="20"/>
          <w:highlight w:val="none"/>
          <w:lang w:val="en-US" w:eastAsia="zh-CN"/>
        </w:rPr>
      </w:pPr>
    </w:p>
    <w:p w14:paraId="191EDC32">
      <w:pPr>
        <w:pStyle w:val="26"/>
        <w:rPr>
          <w:rFonts w:hint="default" w:ascii="宋体" w:hAnsi="Times New Roman" w:eastAsia="宋体" w:cs="Times New Roman"/>
          <w:color w:val="auto"/>
          <w:kern w:val="0"/>
          <w:szCs w:val="20"/>
          <w:highlight w:val="none"/>
          <w:lang w:val="en-US" w:eastAsia="zh-CN"/>
        </w:rPr>
      </w:pPr>
    </w:p>
    <w:p w14:paraId="66828BCA">
      <w:pPr>
        <w:pStyle w:val="26"/>
        <w:rPr>
          <w:rFonts w:hint="default" w:ascii="宋体" w:hAnsi="Times New Roman" w:eastAsia="宋体" w:cs="Times New Roman"/>
          <w:color w:val="auto"/>
          <w:kern w:val="0"/>
          <w:szCs w:val="20"/>
          <w:highlight w:val="none"/>
          <w:lang w:val="en-US" w:eastAsia="zh-CN"/>
        </w:rPr>
      </w:pPr>
    </w:p>
    <w:p w14:paraId="2BCAD80C">
      <w:pPr>
        <w:pStyle w:val="26"/>
        <w:rPr>
          <w:rFonts w:hint="default" w:ascii="宋体" w:hAnsi="Times New Roman" w:eastAsia="宋体" w:cs="Times New Roman"/>
          <w:color w:val="auto"/>
          <w:kern w:val="0"/>
          <w:szCs w:val="20"/>
          <w:highlight w:val="none"/>
          <w:lang w:val="en-US" w:eastAsia="zh-CN"/>
        </w:rPr>
      </w:pPr>
      <w:r>
        <w:rPr>
          <w:rFonts w:hint="default" w:ascii="宋体" w:hAnsi="Times New Roman" w:eastAsia="宋体" w:cs="Times New Roman"/>
          <w:color w:val="auto"/>
          <w:kern w:val="0"/>
          <w:szCs w:val="20"/>
          <w:highlight w:val="none"/>
          <w:lang w:val="en-US" w:eastAsia="zh-CN"/>
        </w:rPr>
        <w:t>三、资质审查资料</w:t>
      </w:r>
    </w:p>
    <w:p w14:paraId="2237F180">
      <w:pPr>
        <w:spacing w:before="100"/>
        <w:ind w:right="162"/>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（一）投标人基本情况表</w:t>
      </w:r>
    </w:p>
    <w:p w14:paraId="113D9635">
      <w:pPr>
        <w:widowControl w:val="0"/>
        <w:spacing w:before="4" w:after="120"/>
        <w:jc w:val="both"/>
        <w:rPr>
          <w:rFonts w:ascii="Times New Roman" w:hAnsi="Times New Roman" w:eastAsia="宋体" w:cs="Times New Roman"/>
          <w:kern w:val="2"/>
          <w:sz w:val="10"/>
          <w:szCs w:val="24"/>
          <w:highlight w:val="none"/>
          <w:lang w:val="en-US" w:eastAsia="zh-CN" w:bidi="ar-SA"/>
        </w:rPr>
      </w:pPr>
    </w:p>
    <w:tbl>
      <w:tblPr>
        <w:tblStyle w:val="13"/>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105"/>
        <w:gridCol w:w="1334"/>
        <w:gridCol w:w="917"/>
        <w:gridCol w:w="1021"/>
        <w:gridCol w:w="512"/>
        <w:gridCol w:w="121"/>
        <w:gridCol w:w="1575"/>
        <w:gridCol w:w="593"/>
        <w:gridCol w:w="1044"/>
        <w:gridCol w:w="1217"/>
      </w:tblGrid>
      <w:tr w14:paraId="60483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08" w:type="pct"/>
          </w:tcPr>
          <w:p w14:paraId="614C9A4F">
            <w:pPr>
              <w:widowControl w:val="0"/>
              <w:spacing w:before="53"/>
              <w:ind w:left="6"/>
              <w:jc w:val="center"/>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投标人名称</w:t>
            </w:r>
          </w:p>
        </w:tc>
        <w:tc>
          <w:tcPr>
            <w:tcW w:w="3991" w:type="pct"/>
            <w:gridSpan w:val="9"/>
          </w:tcPr>
          <w:p w14:paraId="4808AF78">
            <w:pPr>
              <w:widowControl w:val="0"/>
              <w:jc w:val="both"/>
              <w:rPr>
                <w:rFonts w:ascii="Times New Roman" w:hAnsi="Times New Roman" w:eastAsia="宋体" w:cs="Times New Roman"/>
                <w:kern w:val="2"/>
                <w:sz w:val="20"/>
                <w:szCs w:val="24"/>
                <w:highlight w:val="none"/>
                <w:lang w:val="en-US" w:eastAsia="zh-CN" w:bidi="ar-SA"/>
              </w:rPr>
            </w:pPr>
          </w:p>
        </w:tc>
      </w:tr>
      <w:tr w14:paraId="22DE8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08" w:type="pct"/>
          </w:tcPr>
          <w:p w14:paraId="3F8F1F85">
            <w:pPr>
              <w:widowControl w:val="0"/>
              <w:spacing w:before="52"/>
              <w:ind w:left="6"/>
              <w:jc w:val="center"/>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注册地址</w:t>
            </w:r>
          </w:p>
        </w:tc>
        <w:tc>
          <w:tcPr>
            <w:tcW w:w="1870" w:type="pct"/>
            <w:gridSpan w:val="5"/>
          </w:tcPr>
          <w:p w14:paraId="0C921CEF">
            <w:pPr>
              <w:widowControl w:val="0"/>
              <w:jc w:val="both"/>
              <w:rPr>
                <w:rFonts w:ascii="Times New Roman" w:hAnsi="Times New Roman" w:eastAsia="宋体" w:cs="Times New Roman"/>
                <w:kern w:val="2"/>
                <w:sz w:val="20"/>
                <w:szCs w:val="24"/>
                <w:highlight w:val="none"/>
                <w:lang w:val="en-US" w:eastAsia="zh-CN" w:bidi="ar-SA"/>
              </w:rPr>
            </w:pPr>
          </w:p>
        </w:tc>
        <w:tc>
          <w:tcPr>
            <w:tcW w:w="754" w:type="pct"/>
          </w:tcPr>
          <w:p w14:paraId="767C81F9">
            <w:pPr>
              <w:widowControl w:val="0"/>
              <w:spacing w:before="52"/>
              <w:ind w:left="7"/>
              <w:jc w:val="center"/>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邮政编码</w:t>
            </w:r>
          </w:p>
        </w:tc>
        <w:tc>
          <w:tcPr>
            <w:tcW w:w="1367" w:type="pct"/>
            <w:gridSpan w:val="3"/>
          </w:tcPr>
          <w:p w14:paraId="14927465">
            <w:pPr>
              <w:widowControl w:val="0"/>
              <w:jc w:val="both"/>
              <w:rPr>
                <w:rFonts w:ascii="Times New Roman" w:hAnsi="Times New Roman" w:eastAsia="宋体" w:cs="Times New Roman"/>
                <w:kern w:val="2"/>
                <w:sz w:val="20"/>
                <w:szCs w:val="24"/>
                <w:highlight w:val="none"/>
                <w:lang w:val="en-US" w:eastAsia="zh-CN" w:bidi="ar-SA"/>
              </w:rPr>
            </w:pPr>
          </w:p>
        </w:tc>
      </w:tr>
      <w:tr w14:paraId="5AC36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08" w:type="pct"/>
            <w:vMerge w:val="restart"/>
          </w:tcPr>
          <w:p w14:paraId="55AA7915">
            <w:pPr>
              <w:widowControl w:val="0"/>
              <w:spacing w:before="18"/>
              <w:jc w:val="both"/>
              <w:rPr>
                <w:rFonts w:ascii="Times New Roman" w:hAnsi="Times New Roman" w:eastAsia="宋体" w:cs="Times New Roman"/>
                <w:kern w:val="2"/>
                <w:sz w:val="16"/>
                <w:szCs w:val="24"/>
                <w:highlight w:val="none"/>
                <w:lang w:val="en-US" w:eastAsia="zh-CN" w:bidi="ar-SA"/>
              </w:rPr>
            </w:pPr>
          </w:p>
          <w:p w14:paraId="025923FF">
            <w:pPr>
              <w:widowControl w:val="0"/>
              <w:ind w:left="443"/>
              <w:jc w:val="both"/>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联系方式</w:t>
            </w:r>
          </w:p>
        </w:tc>
        <w:tc>
          <w:tcPr>
            <w:tcW w:w="639" w:type="pct"/>
          </w:tcPr>
          <w:p w14:paraId="14BAD5F6">
            <w:pPr>
              <w:widowControl w:val="0"/>
              <w:spacing w:line="265" w:lineRule="exact"/>
              <w:ind w:left="23"/>
              <w:jc w:val="both"/>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联系人及身</w:t>
            </w:r>
          </w:p>
          <w:p w14:paraId="43BA9C87">
            <w:pPr>
              <w:widowControl w:val="0"/>
              <w:spacing w:line="282" w:lineRule="exact"/>
              <w:ind w:left="126"/>
              <w:jc w:val="both"/>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份证号码</w:t>
            </w:r>
          </w:p>
        </w:tc>
        <w:tc>
          <w:tcPr>
            <w:tcW w:w="1230" w:type="pct"/>
            <w:gridSpan w:val="4"/>
          </w:tcPr>
          <w:p w14:paraId="6FAF289D">
            <w:pPr>
              <w:widowControl w:val="0"/>
              <w:jc w:val="both"/>
              <w:rPr>
                <w:rFonts w:ascii="Times New Roman" w:hAnsi="Times New Roman" w:eastAsia="宋体" w:cs="Times New Roman"/>
                <w:kern w:val="2"/>
                <w:sz w:val="20"/>
                <w:szCs w:val="24"/>
                <w:highlight w:val="none"/>
                <w:lang w:val="en-US" w:eastAsia="zh-CN" w:bidi="ar-SA"/>
              </w:rPr>
            </w:pPr>
          </w:p>
        </w:tc>
        <w:tc>
          <w:tcPr>
            <w:tcW w:w="754" w:type="pct"/>
          </w:tcPr>
          <w:p w14:paraId="6E918DEF">
            <w:pPr>
              <w:widowControl w:val="0"/>
              <w:tabs>
                <w:tab w:val="left" w:pos="430"/>
              </w:tabs>
              <w:spacing w:before="54"/>
              <w:ind w:left="8"/>
              <w:jc w:val="center"/>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电</w:t>
            </w:r>
            <w:r>
              <w:rPr>
                <w:rFonts w:ascii="Times New Roman" w:hAnsi="Times New Roman" w:eastAsia="宋体" w:cs="Times New Roman"/>
                <w:kern w:val="2"/>
                <w:sz w:val="21"/>
                <w:szCs w:val="24"/>
                <w:highlight w:val="none"/>
                <w:lang w:val="en-US" w:eastAsia="zh-CN" w:bidi="ar-SA"/>
              </w:rPr>
              <w:tab/>
            </w:r>
            <w:r>
              <w:rPr>
                <w:rFonts w:ascii="Times New Roman" w:hAnsi="Times New Roman" w:eastAsia="宋体" w:cs="Times New Roman"/>
                <w:kern w:val="2"/>
                <w:sz w:val="21"/>
                <w:szCs w:val="24"/>
                <w:highlight w:val="none"/>
                <w:lang w:val="en-US" w:eastAsia="zh-CN" w:bidi="ar-SA"/>
              </w:rPr>
              <w:t>话</w:t>
            </w:r>
          </w:p>
        </w:tc>
        <w:tc>
          <w:tcPr>
            <w:tcW w:w="1367" w:type="pct"/>
            <w:gridSpan w:val="3"/>
          </w:tcPr>
          <w:p w14:paraId="3EB42442">
            <w:pPr>
              <w:widowControl w:val="0"/>
              <w:jc w:val="both"/>
              <w:rPr>
                <w:rFonts w:ascii="Times New Roman" w:hAnsi="Times New Roman" w:eastAsia="宋体" w:cs="Times New Roman"/>
                <w:kern w:val="2"/>
                <w:sz w:val="20"/>
                <w:szCs w:val="24"/>
                <w:highlight w:val="none"/>
                <w:lang w:val="en-US" w:eastAsia="zh-CN" w:bidi="ar-SA"/>
              </w:rPr>
            </w:pPr>
          </w:p>
        </w:tc>
      </w:tr>
      <w:tr w14:paraId="48584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008" w:type="pct"/>
            <w:vMerge w:val="continue"/>
            <w:tcBorders>
              <w:top w:val="nil"/>
            </w:tcBorders>
          </w:tcPr>
          <w:p w14:paraId="3B862A46">
            <w:pPr>
              <w:jc w:val="both"/>
              <w:rPr>
                <w:rFonts w:ascii="Times New Roman" w:hAnsi="Times New Roman" w:eastAsia="宋体" w:cs="Times New Roman"/>
                <w:sz w:val="2"/>
                <w:szCs w:val="2"/>
                <w:highlight w:val="none"/>
              </w:rPr>
            </w:pPr>
          </w:p>
        </w:tc>
        <w:tc>
          <w:tcPr>
            <w:tcW w:w="639" w:type="pct"/>
          </w:tcPr>
          <w:p w14:paraId="6E7D7A52">
            <w:pPr>
              <w:widowControl w:val="0"/>
              <w:tabs>
                <w:tab w:val="left" w:pos="427"/>
              </w:tabs>
              <w:spacing w:before="53"/>
              <w:ind w:left="7"/>
              <w:jc w:val="center"/>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传</w:t>
            </w:r>
            <w:r>
              <w:rPr>
                <w:rFonts w:ascii="Times New Roman" w:hAnsi="Times New Roman" w:eastAsia="宋体" w:cs="Times New Roman"/>
                <w:kern w:val="2"/>
                <w:sz w:val="21"/>
                <w:szCs w:val="24"/>
                <w:highlight w:val="none"/>
                <w:lang w:val="en-US" w:eastAsia="zh-CN" w:bidi="ar-SA"/>
              </w:rPr>
              <w:tab/>
            </w:r>
            <w:r>
              <w:rPr>
                <w:rFonts w:ascii="Times New Roman" w:hAnsi="Times New Roman" w:eastAsia="宋体" w:cs="Times New Roman"/>
                <w:kern w:val="2"/>
                <w:sz w:val="21"/>
                <w:szCs w:val="24"/>
                <w:highlight w:val="none"/>
                <w:lang w:val="en-US" w:eastAsia="zh-CN" w:bidi="ar-SA"/>
              </w:rPr>
              <w:t>真</w:t>
            </w:r>
          </w:p>
        </w:tc>
        <w:tc>
          <w:tcPr>
            <w:tcW w:w="1230" w:type="pct"/>
            <w:gridSpan w:val="4"/>
          </w:tcPr>
          <w:p w14:paraId="7269D2CB">
            <w:pPr>
              <w:widowControl w:val="0"/>
              <w:jc w:val="both"/>
              <w:rPr>
                <w:rFonts w:ascii="Times New Roman" w:hAnsi="Times New Roman" w:eastAsia="宋体" w:cs="Times New Roman"/>
                <w:kern w:val="2"/>
                <w:sz w:val="20"/>
                <w:szCs w:val="24"/>
                <w:highlight w:val="none"/>
                <w:lang w:val="en-US" w:eastAsia="zh-CN" w:bidi="ar-SA"/>
              </w:rPr>
            </w:pPr>
          </w:p>
        </w:tc>
        <w:tc>
          <w:tcPr>
            <w:tcW w:w="754" w:type="pct"/>
          </w:tcPr>
          <w:p w14:paraId="343FF70B">
            <w:pPr>
              <w:widowControl w:val="0"/>
              <w:spacing w:before="53"/>
              <w:ind w:left="7"/>
              <w:jc w:val="center"/>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电子邮件</w:t>
            </w:r>
          </w:p>
        </w:tc>
        <w:tc>
          <w:tcPr>
            <w:tcW w:w="1367" w:type="pct"/>
            <w:gridSpan w:val="3"/>
          </w:tcPr>
          <w:p w14:paraId="5FF490CE">
            <w:pPr>
              <w:widowControl w:val="0"/>
              <w:jc w:val="both"/>
              <w:rPr>
                <w:rFonts w:ascii="Times New Roman" w:hAnsi="Times New Roman" w:eastAsia="宋体" w:cs="Times New Roman"/>
                <w:kern w:val="2"/>
                <w:sz w:val="20"/>
                <w:szCs w:val="24"/>
                <w:highlight w:val="none"/>
                <w:lang w:val="en-US" w:eastAsia="zh-CN" w:bidi="ar-SA"/>
              </w:rPr>
            </w:pPr>
          </w:p>
        </w:tc>
      </w:tr>
      <w:tr w14:paraId="48B4E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08" w:type="pct"/>
          </w:tcPr>
          <w:p w14:paraId="59D426FB">
            <w:pPr>
              <w:widowControl w:val="0"/>
              <w:spacing w:before="52"/>
              <w:ind w:left="6"/>
              <w:jc w:val="center"/>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法定代表人</w:t>
            </w:r>
          </w:p>
        </w:tc>
        <w:tc>
          <w:tcPr>
            <w:tcW w:w="639" w:type="pct"/>
          </w:tcPr>
          <w:p w14:paraId="7DA01024">
            <w:pPr>
              <w:widowControl w:val="0"/>
              <w:spacing w:before="52"/>
              <w:ind w:left="7"/>
              <w:jc w:val="center"/>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姓名</w:t>
            </w:r>
          </w:p>
        </w:tc>
        <w:tc>
          <w:tcPr>
            <w:tcW w:w="439" w:type="pct"/>
          </w:tcPr>
          <w:p w14:paraId="5B406D8E">
            <w:pPr>
              <w:widowControl w:val="0"/>
              <w:jc w:val="both"/>
              <w:rPr>
                <w:rFonts w:ascii="Times New Roman" w:hAnsi="Times New Roman" w:eastAsia="宋体" w:cs="Times New Roman"/>
                <w:kern w:val="2"/>
                <w:sz w:val="20"/>
                <w:szCs w:val="24"/>
                <w:highlight w:val="none"/>
                <w:lang w:val="en-US" w:eastAsia="zh-CN" w:bidi="ar-SA"/>
              </w:rPr>
            </w:pPr>
          </w:p>
        </w:tc>
        <w:tc>
          <w:tcPr>
            <w:tcW w:w="734" w:type="pct"/>
            <w:gridSpan w:val="2"/>
          </w:tcPr>
          <w:p w14:paraId="772BAF5D">
            <w:pPr>
              <w:widowControl w:val="0"/>
              <w:spacing w:before="52"/>
              <w:ind w:left="209"/>
              <w:jc w:val="both"/>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技术职称</w:t>
            </w:r>
          </w:p>
        </w:tc>
        <w:tc>
          <w:tcPr>
            <w:tcW w:w="1096" w:type="pct"/>
            <w:gridSpan w:val="3"/>
          </w:tcPr>
          <w:p w14:paraId="36A769A5">
            <w:pPr>
              <w:widowControl w:val="0"/>
              <w:jc w:val="both"/>
              <w:rPr>
                <w:rFonts w:ascii="Times New Roman" w:hAnsi="Times New Roman" w:eastAsia="宋体" w:cs="Times New Roman"/>
                <w:kern w:val="2"/>
                <w:sz w:val="20"/>
                <w:szCs w:val="24"/>
                <w:highlight w:val="none"/>
                <w:lang w:val="en-US" w:eastAsia="zh-CN" w:bidi="ar-SA"/>
              </w:rPr>
            </w:pPr>
          </w:p>
        </w:tc>
        <w:tc>
          <w:tcPr>
            <w:tcW w:w="500" w:type="pct"/>
          </w:tcPr>
          <w:p w14:paraId="77541D77">
            <w:pPr>
              <w:widowControl w:val="0"/>
              <w:spacing w:before="52"/>
              <w:ind w:left="197" w:right="192"/>
              <w:jc w:val="center"/>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电话</w:t>
            </w:r>
          </w:p>
        </w:tc>
        <w:tc>
          <w:tcPr>
            <w:tcW w:w="580" w:type="pct"/>
          </w:tcPr>
          <w:p w14:paraId="4D799B1D">
            <w:pPr>
              <w:widowControl w:val="0"/>
              <w:jc w:val="both"/>
              <w:rPr>
                <w:rFonts w:ascii="Times New Roman" w:hAnsi="Times New Roman" w:eastAsia="宋体" w:cs="Times New Roman"/>
                <w:kern w:val="2"/>
                <w:sz w:val="20"/>
                <w:szCs w:val="24"/>
                <w:highlight w:val="none"/>
                <w:lang w:val="en-US" w:eastAsia="zh-CN" w:bidi="ar-SA"/>
              </w:rPr>
            </w:pPr>
          </w:p>
        </w:tc>
      </w:tr>
      <w:tr w14:paraId="39A1D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08" w:type="pct"/>
          </w:tcPr>
          <w:p w14:paraId="1F648863">
            <w:pPr>
              <w:widowControl w:val="0"/>
              <w:spacing w:before="53"/>
              <w:ind w:left="6"/>
              <w:jc w:val="center"/>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技术负责人</w:t>
            </w:r>
          </w:p>
        </w:tc>
        <w:tc>
          <w:tcPr>
            <w:tcW w:w="639" w:type="pct"/>
          </w:tcPr>
          <w:p w14:paraId="5EB2FA1A">
            <w:pPr>
              <w:widowControl w:val="0"/>
              <w:spacing w:before="53"/>
              <w:ind w:left="7"/>
              <w:jc w:val="center"/>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姓名</w:t>
            </w:r>
          </w:p>
        </w:tc>
        <w:tc>
          <w:tcPr>
            <w:tcW w:w="439" w:type="pct"/>
          </w:tcPr>
          <w:p w14:paraId="51257FBB">
            <w:pPr>
              <w:widowControl w:val="0"/>
              <w:jc w:val="both"/>
              <w:rPr>
                <w:rFonts w:ascii="Times New Roman" w:hAnsi="Times New Roman" w:eastAsia="宋体" w:cs="Times New Roman"/>
                <w:kern w:val="2"/>
                <w:sz w:val="20"/>
                <w:szCs w:val="24"/>
                <w:highlight w:val="none"/>
                <w:lang w:val="en-US" w:eastAsia="zh-CN" w:bidi="ar-SA"/>
              </w:rPr>
            </w:pPr>
          </w:p>
        </w:tc>
        <w:tc>
          <w:tcPr>
            <w:tcW w:w="734" w:type="pct"/>
            <w:gridSpan w:val="2"/>
          </w:tcPr>
          <w:p w14:paraId="63EA3E39">
            <w:pPr>
              <w:widowControl w:val="0"/>
              <w:spacing w:before="53"/>
              <w:ind w:left="209"/>
              <w:jc w:val="both"/>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技术职称</w:t>
            </w:r>
          </w:p>
        </w:tc>
        <w:tc>
          <w:tcPr>
            <w:tcW w:w="1096" w:type="pct"/>
            <w:gridSpan w:val="3"/>
          </w:tcPr>
          <w:p w14:paraId="27C7843F">
            <w:pPr>
              <w:widowControl w:val="0"/>
              <w:jc w:val="both"/>
              <w:rPr>
                <w:rFonts w:ascii="Times New Roman" w:hAnsi="Times New Roman" w:eastAsia="宋体" w:cs="Times New Roman"/>
                <w:kern w:val="2"/>
                <w:sz w:val="20"/>
                <w:szCs w:val="24"/>
                <w:highlight w:val="none"/>
                <w:lang w:val="en-US" w:eastAsia="zh-CN" w:bidi="ar-SA"/>
              </w:rPr>
            </w:pPr>
          </w:p>
        </w:tc>
        <w:tc>
          <w:tcPr>
            <w:tcW w:w="500" w:type="pct"/>
          </w:tcPr>
          <w:p w14:paraId="7D7C29E9">
            <w:pPr>
              <w:widowControl w:val="0"/>
              <w:spacing w:before="53"/>
              <w:ind w:left="197" w:right="192"/>
              <w:jc w:val="center"/>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电话</w:t>
            </w:r>
          </w:p>
        </w:tc>
        <w:tc>
          <w:tcPr>
            <w:tcW w:w="580" w:type="pct"/>
          </w:tcPr>
          <w:p w14:paraId="12B4F9CA">
            <w:pPr>
              <w:widowControl w:val="0"/>
              <w:jc w:val="both"/>
              <w:rPr>
                <w:rFonts w:ascii="Times New Roman" w:hAnsi="Times New Roman" w:eastAsia="宋体" w:cs="Times New Roman"/>
                <w:kern w:val="2"/>
                <w:sz w:val="20"/>
                <w:szCs w:val="24"/>
                <w:highlight w:val="none"/>
                <w:lang w:val="en-US" w:eastAsia="zh-CN" w:bidi="ar-SA"/>
              </w:rPr>
            </w:pPr>
          </w:p>
        </w:tc>
      </w:tr>
      <w:tr w14:paraId="2BD69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008" w:type="pct"/>
          </w:tcPr>
          <w:p w14:paraId="6994AA7E">
            <w:pPr>
              <w:widowControl w:val="0"/>
              <w:spacing w:before="52"/>
              <w:ind w:left="6"/>
              <w:jc w:val="center"/>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成立时间</w:t>
            </w:r>
          </w:p>
        </w:tc>
        <w:tc>
          <w:tcPr>
            <w:tcW w:w="1078" w:type="pct"/>
            <w:gridSpan w:val="2"/>
          </w:tcPr>
          <w:p w14:paraId="41B01065">
            <w:pPr>
              <w:widowControl w:val="0"/>
              <w:jc w:val="both"/>
              <w:rPr>
                <w:rFonts w:ascii="Times New Roman" w:hAnsi="Times New Roman" w:eastAsia="宋体" w:cs="Times New Roman"/>
                <w:kern w:val="2"/>
                <w:sz w:val="20"/>
                <w:szCs w:val="24"/>
                <w:highlight w:val="none"/>
                <w:lang w:val="en-US" w:eastAsia="zh-CN" w:bidi="ar-SA"/>
              </w:rPr>
            </w:pPr>
          </w:p>
        </w:tc>
        <w:tc>
          <w:tcPr>
            <w:tcW w:w="2913" w:type="pct"/>
            <w:gridSpan w:val="7"/>
          </w:tcPr>
          <w:p w14:paraId="5C6369D6">
            <w:pPr>
              <w:widowControl w:val="0"/>
              <w:spacing w:before="52"/>
              <w:ind w:left="1844" w:right="1836"/>
              <w:jc w:val="center"/>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员工总人数：</w:t>
            </w:r>
          </w:p>
        </w:tc>
      </w:tr>
      <w:tr w14:paraId="5842F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08" w:type="pct"/>
          </w:tcPr>
          <w:p w14:paraId="73577F13">
            <w:pPr>
              <w:widowControl w:val="0"/>
              <w:spacing w:before="53"/>
              <w:ind w:left="9"/>
              <w:jc w:val="center"/>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企业资质等级</w:t>
            </w:r>
          </w:p>
        </w:tc>
        <w:tc>
          <w:tcPr>
            <w:tcW w:w="1078" w:type="pct"/>
            <w:gridSpan w:val="2"/>
          </w:tcPr>
          <w:p w14:paraId="18ED460A">
            <w:pPr>
              <w:widowControl w:val="0"/>
              <w:jc w:val="both"/>
              <w:rPr>
                <w:rFonts w:ascii="Times New Roman" w:hAnsi="Times New Roman" w:eastAsia="宋体" w:cs="Times New Roman"/>
                <w:kern w:val="2"/>
                <w:sz w:val="20"/>
                <w:szCs w:val="24"/>
                <w:highlight w:val="none"/>
                <w:lang w:val="en-US" w:eastAsia="zh-CN" w:bidi="ar-SA"/>
              </w:rPr>
            </w:pPr>
          </w:p>
        </w:tc>
        <w:tc>
          <w:tcPr>
            <w:tcW w:w="489" w:type="pct"/>
            <w:vMerge w:val="restart"/>
          </w:tcPr>
          <w:p w14:paraId="2BBE93BA">
            <w:pPr>
              <w:widowControl w:val="0"/>
              <w:jc w:val="both"/>
              <w:rPr>
                <w:rFonts w:ascii="Times New Roman" w:hAnsi="Times New Roman" w:eastAsia="宋体" w:cs="Times New Roman"/>
                <w:kern w:val="2"/>
                <w:sz w:val="20"/>
                <w:szCs w:val="24"/>
                <w:highlight w:val="none"/>
                <w:lang w:val="en-US" w:eastAsia="zh-CN" w:bidi="ar-SA"/>
              </w:rPr>
            </w:pPr>
          </w:p>
          <w:p w14:paraId="4107ECB6">
            <w:pPr>
              <w:widowControl w:val="0"/>
              <w:jc w:val="both"/>
              <w:rPr>
                <w:rFonts w:ascii="Times New Roman" w:hAnsi="Times New Roman" w:eastAsia="宋体" w:cs="Times New Roman"/>
                <w:kern w:val="2"/>
                <w:sz w:val="20"/>
                <w:szCs w:val="24"/>
                <w:highlight w:val="none"/>
                <w:lang w:val="en-US" w:eastAsia="zh-CN" w:bidi="ar-SA"/>
              </w:rPr>
            </w:pPr>
          </w:p>
          <w:p w14:paraId="3BEEE214">
            <w:pPr>
              <w:widowControl w:val="0"/>
              <w:spacing w:before="13"/>
              <w:jc w:val="both"/>
              <w:rPr>
                <w:rFonts w:ascii="Times New Roman" w:hAnsi="Times New Roman" w:eastAsia="宋体" w:cs="Times New Roman"/>
                <w:kern w:val="2"/>
                <w:sz w:val="19"/>
                <w:szCs w:val="24"/>
                <w:highlight w:val="none"/>
                <w:lang w:val="en-US" w:eastAsia="zh-CN" w:bidi="ar-SA"/>
              </w:rPr>
            </w:pPr>
          </w:p>
          <w:p w14:paraId="623ED881">
            <w:pPr>
              <w:widowControl w:val="0"/>
              <w:spacing w:before="1"/>
              <w:ind w:left="209"/>
              <w:jc w:val="both"/>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其中</w:t>
            </w:r>
          </w:p>
        </w:tc>
        <w:tc>
          <w:tcPr>
            <w:tcW w:w="1341" w:type="pct"/>
            <w:gridSpan w:val="4"/>
          </w:tcPr>
          <w:p w14:paraId="70F28BB4">
            <w:pPr>
              <w:widowControl w:val="0"/>
              <w:spacing w:line="265" w:lineRule="exact"/>
              <w:ind w:left="289" w:right="281"/>
              <w:jc w:val="center"/>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项目经理</w:t>
            </w:r>
          </w:p>
          <w:p w14:paraId="7F120593">
            <w:pPr>
              <w:widowControl w:val="0"/>
              <w:spacing w:line="282" w:lineRule="exact"/>
              <w:ind w:left="289" w:right="281"/>
              <w:jc w:val="center"/>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（或注册建造师）</w:t>
            </w:r>
          </w:p>
        </w:tc>
        <w:tc>
          <w:tcPr>
            <w:tcW w:w="1081" w:type="pct"/>
            <w:gridSpan w:val="2"/>
          </w:tcPr>
          <w:p w14:paraId="760E46CD">
            <w:pPr>
              <w:widowControl w:val="0"/>
              <w:jc w:val="both"/>
              <w:rPr>
                <w:rFonts w:ascii="Times New Roman" w:hAnsi="Times New Roman" w:eastAsia="宋体" w:cs="Times New Roman"/>
                <w:kern w:val="2"/>
                <w:sz w:val="20"/>
                <w:szCs w:val="24"/>
                <w:highlight w:val="none"/>
                <w:lang w:val="en-US" w:eastAsia="zh-CN" w:bidi="ar-SA"/>
              </w:rPr>
            </w:pPr>
          </w:p>
        </w:tc>
      </w:tr>
      <w:tr w14:paraId="4880B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08" w:type="pct"/>
          </w:tcPr>
          <w:p w14:paraId="09729CAB">
            <w:pPr>
              <w:widowControl w:val="0"/>
              <w:spacing w:before="52"/>
              <w:ind w:left="6"/>
              <w:jc w:val="center"/>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统一社会信用代码</w:t>
            </w:r>
          </w:p>
        </w:tc>
        <w:tc>
          <w:tcPr>
            <w:tcW w:w="1078" w:type="pct"/>
            <w:gridSpan w:val="2"/>
          </w:tcPr>
          <w:p w14:paraId="65589C9F">
            <w:pPr>
              <w:widowControl w:val="0"/>
              <w:jc w:val="both"/>
              <w:rPr>
                <w:rFonts w:ascii="Times New Roman" w:hAnsi="Times New Roman" w:eastAsia="宋体" w:cs="Times New Roman"/>
                <w:kern w:val="2"/>
                <w:sz w:val="20"/>
                <w:szCs w:val="24"/>
                <w:highlight w:val="none"/>
                <w:lang w:val="en-US" w:eastAsia="zh-CN" w:bidi="ar-SA"/>
              </w:rPr>
            </w:pPr>
          </w:p>
        </w:tc>
        <w:tc>
          <w:tcPr>
            <w:tcW w:w="489" w:type="pct"/>
            <w:vMerge w:val="continue"/>
            <w:tcBorders>
              <w:top w:val="nil"/>
            </w:tcBorders>
          </w:tcPr>
          <w:p w14:paraId="5D2FB76C">
            <w:pPr>
              <w:jc w:val="both"/>
              <w:rPr>
                <w:rFonts w:ascii="Times New Roman" w:hAnsi="Times New Roman" w:eastAsia="宋体" w:cs="Times New Roman"/>
                <w:sz w:val="2"/>
                <w:szCs w:val="2"/>
                <w:highlight w:val="none"/>
              </w:rPr>
            </w:pPr>
          </w:p>
        </w:tc>
        <w:tc>
          <w:tcPr>
            <w:tcW w:w="1341" w:type="pct"/>
            <w:gridSpan w:val="4"/>
          </w:tcPr>
          <w:p w14:paraId="35760707">
            <w:pPr>
              <w:widowControl w:val="0"/>
              <w:spacing w:before="52"/>
              <w:ind w:left="519"/>
              <w:jc w:val="both"/>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高级职称人员</w:t>
            </w:r>
          </w:p>
        </w:tc>
        <w:tc>
          <w:tcPr>
            <w:tcW w:w="1081" w:type="pct"/>
            <w:gridSpan w:val="2"/>
          </w:tcPr>
          <w:p w14:paraId="4907E488">
            <w:pPr>
              <w:widowControl w:val="0"/>
              <w:jc w:val="both"/>
              <w:rPr>
                <w:rFonts w:ascii="Times New Roman" w:hAnsi="Times New Roman" w:eastAsia="宋体" w:cs="Times New Roman"/>
                <w:kern w:val="2"/>
                <w:sz w:val="20"/>
                <w:szCs w:val="24"/>
                <w:highlight w:val="none"/>
                <w:lang w:val="en-US" w:eastAsia="zh-CN" w:bidi="ar-SA"/>
              </w:rPr>
            </w:pPr>
          </w:p>
        </w:tc>
      </w:tr>
      <w:tr w14:paraId="5A30C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008" w:type="pct"/>
          </w:tcPr>
          <w:p w14:paraId="04ED99EA">
            <w:pPr>
              <w:widowControl w:val="0"/>
              <w:spacing w:before="54"/>
              <w:ind w:left="6"/>
              <w:jc w:val="center"/>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注册资本</w:t>
            </w:r>
          </w:p>
        </w:tc>
        <w:tc>
          <w:tcPr>
            <w:tcW w:w="1078" w:type="pct"/>
            <w:gridSpan w:val="2"/>
          </w:tcPr>
          <w:p w14:paraId="593BBB62">
            <w:pPr>
              <w:widowControl w:val="0"/>
              <w:jc w:val="both"/>
              <w:rPr>
                <w:rFonts w:ascii="Times New Roman" w:hAnsi="Times New Roman" w:eastAsia="宋体" w:cs="Times New Roman"/>
                <w:kern w:val="2"/>
                <w:sz w:val="20"/>
                <w:szCs w:val="24"/>
                <w:highlight w:val="none"/>
                <w:lang w:val="en-US" w:eastAsia="zh-CN" w:bidi="ar-SA"/>
              </w:rPr>
            </w:pPr>
          </w:p>
        </w:tc>
        <w:tc>
          <w:tcPr>
            <w:tcW w:w="489" w:type="pct"/>
            <w:vMerge w:val="continue"/>
            <w:tcBorders>
              <w:top w:val="nil"/>
            </w:tcBorders>
          </w:tcPr>
          <w:p w14:paraId="047ED950">
            <w:pPr>
              <w:jc w:val="both"/>
              <w:rPr>
                <w:rFonts w:ascii="Times New Roman" w:hAnsi="Times New Roman" w:eastAsia="宋体" w:cs="Times New Roman"/>
                <w:sz w:val="2"/>
                <w:szCs w:val="2"/>
                <w:highlight w:val="none"/>
              </w:rPr>
            </w:pPr>
          </w:p>
        </w:tc>
        <w:tc>
          <w:tcPr>
            <w:tcW w:w="1341" w:type="pct"/>
            <w:gridSpan w:val="4"/>
          </w:tcPr>
          <w:p w14:paraId="55852FD5">
            <w:pPr>
              <w:widowControl w:val="0"/>
              <w:spacing w:before="54"/>
              <w:ind w:left="519"/>
              <w:jc w:val="both"/>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中级职称人员</w:t>
            </w:r>
          </w:p>
        </w:tc>
        <w:tc>
          <w:tcPr>
            <w:tcW w:w="1081" w:type="pct"/>
            <w:gridSpan w:val="2"/>
          </w:tcPr>
          <w:p w14:paraId="4225674E">
            <w:pPr>
              <w:widowControl w:val="0"/>
              <w:jc w:val="both"/>
              <w:rPr>
                <w:rFonts w:ascii="Times New Roman" w:hAnsi="Times New Roman" w:eastAsia="宋体" w:cs="Times New Roman"/>
                <w:kern w:val="2"/>
                <w:sz w:val="20"/>
                <w:szCs w:val="24"/>
                <w:highlight w:val="none"/>
                <w:lang w:val="en-US" w:eastAsia="zh-CN" w:bidi="ar-SA"/>
              </w:rPr>
            </w:pPr>
          </w:p>
        </w:tc>
      </w:tr>
      <w:tr w14:paraId="657C2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08" w:type="pct"/>
          </w:tcPr>
          <w:p w14:paraId="6EE57CBB">
            <w:pPr>
              <w:widowControl w:val="0"/>
              <w:spacing w:before="53"/>
              <w:ind w:left="6"/>
              <w:jc w:val="center"/>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基本账户开户银行</w:t>
            </w:r>
          </w:p>
        </w:tc>
        <w:tc>
          <w:tcPr>
            <w:tcW w:w="1078" w:type="pct"/>
            <w:gridSpan w:val="2"/>
          </w:tcPr>
          <w:p w14:paraId="508B5BAE">
            <w:pPr>
              <w:widowControl w:val="0"/>
              <w:jc w:val="both"/>
              <w:rPr>
                <w:rFonts w:ascii="Times New Roman" w:hAnsi="Times New Roman" w:eastAsia="宋体" w:cs="Times New Roman"/>
                <w:kern w:val="2"/>
                <w:sz w:val="20"/>
                <w:szCs w:val="24"/>
                <w:highlight w:val="none"/>
                <w:lang w:val="en-US" w:eastAsia="zh-CN" w:bidi="ar-SA"/>
              </w:rPr>
            </w:pPr>
          </w:p>
        </w:tc>
        <w:tc>
          <w:tcPr>
            <w:tcW w:w="489" w:type="pct"/>
            <w:vMerge w:val="continue"/>
            <w:tcBorders>
              <w:top w:val="nil"/>
            </w:tcBorders>
          </w:tcPr>
          <w:p w14:paraId="7E5ACF23">
            <w:pPr>
              <w:jc w:val="both"/>
              <w:rPr>
                <w:rFonts w:ascii="Times New Roman" w:hAnsi="Times New Roman" w:eastAsia="宋体" w:cs="Times New Roman"/>
                <w:sz w:val="2"/>
                <w:szCs w:val="2"/>
                <w:highlight w:val="none"/>
              </w:rPr>
            </w:pPr>
          </w:p>
        </w:tc>
        <w:tc>
          <w:tcPr>
            <w:tcW w:w="1341" w:type="pct"/>
            <w:gridSpan w:val="4"/>
          </w:tcPr>
          <w:p w14:paraId="43D132BB">
            <w:pPr>
              <w:widowControl w:val="0"/>
              <w:spacing w:before="53"/>
              <w:ind w:left="519"/>
              <w:jc w:val="both"/>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初级职称人员</w:t>
            </w:r>
          </w:p>
        </w:tc>
        <w:tc>
          <w:tcPr>
            <w:tcW w:w="1081" w:type="pct"/>
            <w:gridSpan w:val="2"/>
          </w:tcPr>
          <w:p w14:paraId="4FF226EE">
            <w:pPr>
              <w:widowControl w:val="0"/>
              <w:jc w:val="both"/>
              <w:rPr>
                <w:rFonts w:ascii="Times New Roman" w:hAnsi="Times New Roman" w:eastAsia="宋体" w:cs="Times New Roman"/>
                <w:kern w:val="2"/>
                <w:sz w:val="20"/>
                <w:szCs w:val="24"/>
                <w:highlight w:val="none"/>
                <w:lang w:val="en-US" w:eastAsia="zh-CN" w:bidi="ar-SA"/>
              </w:rPr>
            </w:pPr>
          </w:p>
        </w:tc>
      </w:tr>
      <w:tr w14:paraId="019EF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008" w:type="pct"/>
          </w:tcPr>
          <w:p w14:paraId="2B973438">
            <w:pPr>
              <w:widowControl w:val="0"/>
              <w:spacing w:before="52"/>
              <w:ind w:left="6"/>
              <w:jc w:val="center"/>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基本账户银行账号</w:t>
            </w:r>
          </w:p>
        </w:tc>
        <w:tc>
          <w:tcPr>
            <w:tcW w:w="1078" w:type="pct"/>
            <w:gridSpan w:val="2"/>
          </w:tcPr>
          <w:p w14:paraId="37D72518">
            <w:pPr>
              <w:widowControl w:val="0"/>
              <w:jc w:val="both"/>
              <w:rPr>
                <w:rFonts w:ascii="Times New Roman" w:hAnsi="Times New Roman" w:eastAsia="宋体" w:cs="Times New Roman"/>
                <w:kern w:val="2"/>
                <w:sz w:val="20"/>
                <w:szCs w:val="24"/>
                <w:highlight w:val="none"/>
                <w:lang w:val="en-US" w:eastAsia="zh-CN" w:bidi="ar-SA"/>
              </w:rPr>
            </w:pPr>
          </w:p>
        </w:tc>
        <w:tc>
          <w:tcPr>
            <w:tcW w:w="489" w:type="pct"/>
            <w:vMerge w:val="continue"/>
            <w:tcBorders>
              <w:top w:val="nil"/>
            </w:tcBorders>
          </w:tcPr>
          <w:p w14:paraId="551660A4">
            <w:pPr>
              <w:jc w:val="both"/>
              <w:rPr>
                <w:rFonts w:ascii="Times New Roman" w:hAnsi="Times New Roman" w:eastAsia="宋体" w:cs="Times New Roman"/>
                <w:sz w:val="2"/>
                <w:szCs w:val="2"/>
                <w:highlight w:val="none"/>
              </w:rPr>
            </w:pPr>
          </w:p>
        </w:tc>
        <w:tc>
          <w:tcPr>
            <w:tcW w:w="1341" w:type="pct"/>
            <w:gridSpan w:val="4"/>
          </w:tcPr>
          <w:p w14:paraId="2B838135">
            <w:pPr>
              <w:widowControl w:val="0"/>
              <w:tabs>
                <w:tab w:val="left" w:pos="1570"/>
              </w:tabs>
              <w:spacing w:before="52"/>
              <w:ind w:left="519"/>
              <w:jc w:val="both"/>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技</w:t>
            </w:r>
            <w:r>
              <w:rPr>
                <w:rFonts w:ascii="Times New Roman" w:hAnsi="Times New Roman" w:eastAsia="宋体" w:cs="Times New Roman"/>
                <w:kern w:val="2"/>
                <w:sz w:val="21"/>
                <w:szCs w:val="24"/>
                <w:highlight w:val="none"/>
                <w:lang w:val="en-US" w:eastAsia="zh-CN" w:bidi="ar-SA"/>
              </w:rPr>
              <w:tab/>
            </w:r>
            <w:r>
              <w:rPr>
                <w:rFonts w:ascii="Times New Roman" w:hAnsi="Times New Roman" w:eastAsia="宋体" w:cs="Times New Roman"/>
                <w:kern w:val="2"/>
                <w:sz w:val="21"/>
                <w:szCs w:val="24"/>
                <w:highlight w:val="none"/>
                <w:lang w:val="en-US" w:eastAsia="zh-CN" w:bidi="ar-SA"/>
              </w:rPr>
              <w:t>工</w:t>
            </w:r>
          </w:p>
        </w:tc>
        <w:tc>
          <w:tcPr>
            <w:tcW w:w="1081" w:type="pct"/>
            <w:gridSpan w:val="2"/>
          </w:tcPr>
          <w:p w14:paraId="746C3CCF">
            <w:pPr>
              <w:widowControl w:val="0"/>
              <w:jc w:val="both"/>
              <w:rPr>
                <w:rFonts w:ascii="Times New Roman" w:hAnsi="Times New Roman" w:eastAsia="宋体" w:cs="Times New Roman"/>
                <w:kern w:val="2"/>
                <w:sz w:val="20"/>
                <w:szCs w:val="24"/>
                <w:highlight w:val="none"/>
                <w:lang w:val="en-US" w:eastAsia="zh-CN" w:bidi="ar-SA"/>
              </w:rPr>
            </w:pPr>
          </w:p>
        </w:tc>
      </w:tr>
      <w:tr w14:paraId="050A7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7" w:hRule="atLeast"/>
        </w:trPr>
        <w:tc>
          <w:tcPr>
            <w:tcW w:w="1008" w:type="pct"/>
          </w:tcPr>
          <w:p w14:paraId="157E377A">
            <w:pPr>
              <w:widowControl w:val="0"/>
              <w:spacing w:before="3"/>
              <w:jc w:val="both"/>
              <w:rPr>
                <w:rFonts w:ascii="Times New Roman" w:hAnsi="Times New Roman" w:eastAsia="宋体" w:cs="Times New Roman"/>
                <w:kern w:val="2"/>
                <w:sz w:val="20"/>
                <w:szCs w:val="24"/>
                <w:highlight w:val="none"/>
                <w:lang w:val="en-US" w:eastAsia="zh-CN" w:bidi="ar-SA"/>
              </w:rPr>
            </w:pPr>
          </w:p>
          <w:p w14:paraId="7059A6BC">
            <w:pPr>
              <w:widowControl w:val="0"/>
              <w:spacing w:before="1"/>
              <w:ind w:left="6"/>
              <w:jc w:val="center"/>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经营范围</w:t>
            </w:r>
          </w:p>
        </w:tc>
        <w:tc>
          <w:tcPr>
            <w:tcW w:w="3991" w:type="pct"/>
            <w:gridSpan w:val="9"/>
          </w:tcPr>
          <w:p w14:paraId="06E51BA2">
            <w:pPr>
              <w:widowControl w:val="0"/>
              <w:jc w:val="both"/>
              <w:rPr>
                <w:rFonts w:ascii="Times New Roman" w:hAnsi="Times New Roman" w:eastAsia="宋体" w:cs="Times New Roman"/>
                <w:kern w:val="2"/>
                <w:sz w:val="20"/>
                <w:szCs w:val="24"/>
                <w:highlight w:val="none"/>
                <w:lang w:val="en-US" w:eastAsia="zh-CN" w:bidi="ar-SA"/>
              </w:rPr>
            </w:pPr>
          </w:p>
        </w:tc>
      </w:tr>
      <w:tr w14:paraId="5F818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0" w:hRule="atLeast"/>
        </w:trPr>
        <w:tc>
          <w:tcPr>
            <w:tcW w:w="1008" w:type="pct"/>
          </w:tcPr>
          <w:p w14:paraId="10702A95">
            <w:pPr>
              <w:widowControl w:val="0"/>
              <w:jc w:val="both"/>
              <w:rPr>
                <w:rFonts w:ascii="Times New Roman" w:hAnsi="Times New Roman" w:eastAsia="宋体" w:cs="Times New Roman"/>
                <w:kern w:val="2"/>
                <w:sz w:val="21"/>
                <w:szCs w:val="24"/>
                <w:highlight w:val="none"/>
                <w:lang w:val="en-US" w:eastAsia="zh-CN" w:bidi="ar-SA"/>
              </w:rPr>
            </w:pPr>
          </w:p>
          <w:p w14:paraId="3A2C1B6E">
            <w:pPr>
              <w:widowControl w:val="0"/>
              <w:spacing w:before="13"/>
              <w:jc w:val="both"/>
              <w:rPr>
                <w:rFonts w:ascii="Times New Roman" w:hAnsi="Times New Roman" w:eastAsia="宋体" w:cs="Times New Roman"/>
                <w:kern w:val="2"/>
                <w:sz w:val="21"/>
                <w:szCs w:val="24"/>
                <w:highlight w:val="none"/>
                <w:lang w:val="en-US" w:eastAsia="zh-CN" w:bidi="ar-SA"/>
              </w:rPr>
            </w:pPr>
          </w:p>
          <w:p w14:paraId="5263AD0C">
            <w:pPr>
              <w:widowControl w:val="0"/>
              <w:spacing w:before="1" w:line="153" w:lineRule="auto"/>
              <w:ind w:left="443" w:right="329" w:hanging="106"/>
              <w:jc w:val="both"/>
              <w:rPr>
                <w:rFonts w:ascii="Times New Roman" w:hAnsi="Times New Roman" w:eastAsia="宋体" w:cs="Times New Roman"/>
                <w:kern w:val="2"/>
                <w:sz w:val="21"/>
                <w:szCs w:val="24"/>
                <w:highlight w:val="none"/>
                <w:lang w:val="en-US" w:eastAsia="zh-CN" w:bidi="ar-SA"/>
              </w:rPr>
            </w:pPr>
          </w:p>
          <w:p w14:paraId="329FF2FD">
            <w:pPr>
              <w:widowControl w:val="0"/>
              <w:spacing w:before="1" w:line="153" w:lineRule="auto"/>
              <w:ind w:left="443" w:right="329" w:hanging="106"/>
              <w:jc w:val="both"/>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投标人关联企业情况</w:t>
            </w:r>
          </w:p>
        </w:tc>
        <w:tc>
          <w:tcPr>
            <w:tcW w:w="3991" w:type="pct"/>
            <w:gridSpan w:val="9"/>
          </w:tcPr>
          <w:p w14:paraId="4F8C9320">
            <w:pPr>
              <w:widowControl w:val="0"/>
              <w:spacing w:before="12"/>
              <w:ind w:left="4"/>
              <w:jc w:val="both"/>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投标人应提供关联企业情况，包括：</w:t>
            </w:r>
          </w:p>
          <w:p w14:paraId="6E6C6DBC">
            <w:pPr>
              <w:widowControl w:val="0"/>
              <w:numPr>
                <w:ilvl w:val="0"/>
                <w:numId w:val="7"/>
              </w:numPr>
              <w:tabs>
                <w:tab w:val="left" w:pos="846"/>
              </w:tabs>
              <w:spacing w:before="34"/>
              <w:ind w:right="-15" w:firstLine="314"/>
              <w:jc w:val="both"/>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投标人的所有股东名称及相应股权（出资额）比例；如投标人为上  市公司，投标人应提供股权占公司股份总数%以上的所有股东名称及相应股权比例；</w:t>
            </w:r>
          </w:p>
          <w:p w14:paraId="606E09B3">
            <w:pPr>
              <w:widowControl w:val="0"/>
              <w:numPr>
                <w:ilvl w:val="0"/>
                <w:numId w:val="7"/>
              </w:numPr>
              <w:tabs>
                <w:tab w:val="left" w:pos="846"/>
              </w:tabs>
              <w:ind w:right="-116" w:firstLine="314"/>
              <w:jc w:val="both"/>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投标人投资（控股）或管理的下属企业名称、持有股权（出资额） 比例；</w:t>
            </w:r>
          </w:p>
          <w:p w14:paraId="53C47718">
            <w:pPr>
              <w:widowControl w:val="0"/>
              <w:numPr>
                <w:ilvl w:val="0"/>
                <w:numId w:val="7"/>
              </w:numPr>
              <w:tabs>
                <w:tab w:val="left" w:pos="846"/>
              </w:tabs>
              <w:ind w:left="845" w:right="-116" w:hanging="528"/>
              <w:jc w:val="both"/>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与投标人单位负责人（即法定代表人）为同一人的其他单位名称。</w:t>
            </w:r>
          </w:p>
        </w:tc>
      </w:tr>
      <w:tr w14:paraId="062B1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1008" w:type="pct"/>
          </w:tcPr>
          <w:p w14:paraId="7BFC9686">
            <w:pPr>
              <w:widowControl w:val="0"/>
              <w:spacing w:before="115"/>
              <w:ind w:left="9"/>
              <w:jc w:val="center"/>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备注</w:t>
            </w:r>
          </w:p>
        </w:tc>
        <w:tc>
          <w:tcPr>
            <w:tcW w:w="3991" w:type="pct"/>
            <w:gridSpan w:val="9"/>
          </w:tcPr>
          <w:p w14:paraId="0A796F89">
            <w:pPr>
              <w:widowControl w:val="0"/>
              <w:jc w:val="both"/>
              <w:rPr>
                <w:rFonts w:ascii="Times New Roman" w:hAnsi="Times New Roman" w:eastAsia="宋体" w:cs="Times New Roman"/>
                <w:kern w:val="2"/>
                <w:sz w:val="20"/>
                <w:szCs w:val="24"/>
                <w:highlight w:val="none"/>
                <w:lang w:val="en-US" w:eastAsia="zh-CN" w:bidi="ar-SA"/>
              </w:rPr>
            </w:pPr>
          </w:p>
        </w:tc>
      </w:tr>
    </w:tbl>
    <w:p w14:paraId="3DE802FA">
      <w:pPr>
        <w:keepNext w:val="0"/>
        <w:keepLines w:val="0"/>
        <w:widowControl/>
        <w:suppressLineNumbers w:val="0"/>
        <w:jc w:val="left"/>
        <w:rPr>
          <w:rFonts w:ascii="Times New Roman" w:hAnsi="Times New Roman" w:eastAsia="宋体" w:cs="Times New Roman"/>
          <w:sz w:val="21"/>
          <w:highlight w:val="none"/>
        </w:rPr>
      </w:pPr>
      <w:r>
        <w:rPr>
          <w:rFonts w:hint="eastAsia" w:ascii="宋体" w:hAnsi="宋体" w:eastAsia="宋体" w:cs="宋体"/>
          <w:color w:val="000000"/>
          <w:kern w:val="0"/>
          <w:sz w:val="24"/>
          <w:szCs w:val="24"/>
          <w:highlight w:val="none"/>
          <w:lang w:val="en-US" w:eastAsia="zh-CN" w:bidi="ar"/>
        </w:rPr>
        <w:t>注：1、投标人应根在本表后附资质证书副本、安全生产许可证、营业执照副本等材料。</w:t>
      </w:r>
    </w:p>
    <w:p w14:paraId="790D328E">
      <w:pPr>
        <w:spacing w:before="308" w:line="240" w:lineRule="exact"/>
        <w:ind w:left="252"/>
        <w:jc w:val="both"/>
        <w:rPr>
          <w:rFonts w:ascii="宋体" w:hAnsi="宋体" w:eastAsia="宋体" w:cs="宋体"/>
          <w:sz w:val="23"/>
          <w:szCs w:val="23"/>
          <w:highlight w:val="none"/>
        </w:rPr>
      </w:pPr>
      <w:r>
        <w:rPr>
          <w:rFonts w:ascii="宋体" w:hAnsi="宋体" w:eastAsia="宋体" w:cs="宋体"/>
          <w:spacing w:val="16"/>
          <w:position w:val="1"/>
          <w:sz w:val="23"/>
          <w:szCs w:val="23"/>
          <w:highlight w:val="none"/>
        </w:rPr>
        <w:t>2</w:t>
      </w:r>
      <w:r>
        <w:rPr>
          <w:rFonts w:ascii="宋体" w:hAnsi="宋体" w:eastAsia="宋体" w:cs="宋体"/>
          <w:spacing w:val="10"/>
          <w:position w:val="1"/>
          <w:sz w:val="23"/>
          <w:szCs w:val="23"/>
          <w:highlight w:val="none"/>
        </w:rPr>
        <w:t>、</w:t>
      </w:r>
      <w:r>
        <w:rPr>
          <w:rFonts w:ascii="宋体" w:hAnsi="宋体" w:eastAsia="宋体" w:cs="宋体"/>
          <w:spacing w:val="8"/>
          <w:position w:val="1"/>
          <w:sz w:val="23"/>
          <w:szCs w:val="23"/>
          <w:highlight w:val="none"/>
        </w:rPr>
        <w:t>本表可根据要求进行扩充。</w:t>
      </w:r>
    </w:p>
    <w:p w14:paraId="47D7AB29">
      <w:pPr>
        <w:spacing w:before="121" w:line="240" w:lineRule="exact"/>
        <w:ind w:left="254"/>
        <w:jc w:val="both"/>
        <w:rPr>
          <w:rFonts w:ascii="宋体" w:hAnsi="宋体" w:eastAsia="宋体" w:cs="宋体"/>
          <w:sz w:val="23"/>
          <w:szCs w:val="23"/>
          <w:highlight w:val="none"/>
        </w:rPr>
      </w:pPr>
      <w:r>
        <w:rPr>
          <w:rFonts w:ascii="宋体" w:hAnsi="宋体" w:eastAsia="宋体" w:cs="宋体"/>
          <w:spacing w:val="14"/>
          <w:position w:val="1"/>
          <w:sz w:val="23"/>
          <w:szCs w:val="23"/>
          <w:highlight w:val="none"/>
        </w:rPr>
        <w:t>3</w:t>
      </w:r>
      <w:r>
        <w:rPr>
          <w:rFonts w:ascii="宋体" w:hAnsi="宋体" w:eastAsia="宋体" w:cs="宋体"/>
          <w:spacing w:val="9"/>
          <w:position w:val="1"/>
          <w:sz w:val="23"/>
          <w:szCs w:val="23"/>
          <w:highlight w:val="none"/>
        </w:rPr>
        <w:t>、如为联合体投标的联合体各方均须提供。</w:t>
      </w:r>
    </w:p>
    <w:p w14:paraId="112902E8">
      <w:pPr>
        <w:spacing w:before="22"/>
        <w:ind w:left="652" w:right="850"/>
        <w:rPr>
          <w:highlight w:val="none"/>
        </w:rPr>
        <w:sectPr>
          <w:pgSz w:w="11911" w:h="16838"/>
          <w:pgMar w:top="1440" w:right="658" w:bottom="1338" w:left="822" w:header="0" w:footer="1151" w:gutter="0"/>
          <w:pgNumType w:fmt="decimal"/>
          <w:cols w:space="0" w:num="1"/>
          <w:rtlGutter w:val="0"/>
          <w:docGrid w:linePitch="0" w:charSpace="0"/>
        </w:sectPr>
      </w:pPr>
    </w:p>
    <w:p w14:paraId="696D2F1D">
      <w:pPr>
        <w:widowControl w:val="0"/>
        <w:spacing w:line="415" w:lineRule="exact"/>
        <w:ind w:left="0" w:right="162" w:firstLine="0"/>
        <w:jc w:val="center"/>
        <w:outlineLvl w:val="6"/>
        <w:rPr>
          <w:rFonts w:ascii="Noto Sans CJK HK" w:hAnsi="Noto Sans CJK HK" w:eastAsia="Noto Sans CJK HK" w:cs="Noto Sans CJK HK"/>
          <w:kern w:val="2"/>
          <w:sz w:val="24"/>
          <w:szCs w:val="24"/>
          <w:highlight w:val="none"/>
          <w:lang w:val="en-US" w:eastAsia="zh-CN" w:bidi="ar-SA"/>
        </w:rPr>
      </w:pPr>
      <w:r>
        <w:rPr>
          <w:rFonts w:ascii="Noto Sans CJK HK" w:hAnsi="Noto Sans CJK HK" w:eastAsia="Noto Sans CJK HK" w:cs="Noto Sans CJK HK"/>
          <w:kern w:val="2"/>
          <w:sz w:val="24"/>
          <w:szCs w:val="24"/>
          <w:highlight w:val="none"/>
          <w:lang w:val="en-US" w:eastAsia="zh-CN" w:bidi="ar-SA"/>
        </w:rPr>
        <w:t>（</w:t>
      </w:r>
      <w:r>
        <w:rPr>
          <w:rFonts w:hint="eastAsia" w:ascii="Noto Sans CJK HK" w:hAnsi="Noto Sans CJK HK" w:eastAsia="宋体" w:cs="Noto Sans CJK HK"/>
          <w:kern w:val="2"/>
          <w:sz w:val="24"/>
          <w:szCs w:val="24"/>
          <w:highlight w:val="none"/>
          <w:lang w:val="en-US" w:eastAsia="zh-CN" w:bidi="ar-SA"/>
        </w:rPr>
        <w:t>二</w:t>
      </w:r>
      <w:r>
        <w:rPr>
          <w:rFonts w:ascii="Noto Sans CJK HK" w:hAnsi="Noto Sans CJK HK" w:eastAsia="Noto Sans CJK HK" w:cs="Noto Sans CJK HK"/>
          <w:kern w:val="2"/>
          <w:sz w:val="24"/>
          <w:szCs w:val="24"/>
          <w:highlight w:val="none"/>
          <w:lang w:val="en-US" w:eastAsia="zh-CN" w:bidi="ar-SA"/>
        </w:rPr>
        <w:t>）拟委任的项目经理（项目技术负责人）简历</w:t>
      </w:r>
    </w:p>
    <w:tbl>
      <w:tblPr>
        <w:tblStyle w:val="13"/>
        <w:tblW w:w="0" w:type="auto"/>
        <w:tblInd w:w="5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8"/>
        <w:gridCol w:w="1443"/>
        <w:gridCol w:w="644"/>
        <w:gridCol w:w="437"/>
        <w:gridCol w:w="209"/>
        <w:gridCol w:w="1474"/>
        <w:gridCol w:w="1268"/>
        <w:gridCol w:w="391"/>
        <w:gridCol w:w="2011"/>
      </w:tblGrid>
      <w:tr w14:paraId="75D94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98" w:type="dxa"/>
          </w:tcPr>
          <w:p w14:paraId="24F89480">
            <w:pPr>
              <w:widowControl w:val="0"/>
              <w:tabs>
                <w:tab w:val="left" w:pos="748"/>
              </w:tabs>
              <w:spacing w:before="52"/>
              <w:ind w:left="328"/>
              <w:jc w:val="both"/>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姓</w:t>
            </w:r>
            <w:r>
              <w:rPr>
                <w:rFonts w:ascii="Times New Roman" w:hAnsi="Times New Roman" w:eastAsia="宋体" w:cs="Times New Roman"/>
                <w:kern w:val="2"/>
                <w:sz w:val="21"/>
                <w:szCs w:val="24"/>
                <w:highlight w:val="none"/>
                <w:lang w:val="en-US" w:eastAsia="zh-CN" w:bidi="ar-SA"/>
              </w:rPr>
              <w:tab/>
            </w:r>
            <w:r>
              <w:rPr>
                <w:rFonts w:ascii="Times New Roman" w:hAnsi="Times New Roman" w:eastAsia="宋体" w:cs="Times New Roman"/>
                <w:kern w:val="2"/>
                <w:sz w:val="21"/>
                <w:szCs w:val="24"/>
                <w:highlight w:val="none"/>
                <w:lang w:val="en-US" w:eastAsia="zh-CN" w:bidi="ar-SA"/>
              </w:rPr>
              <w:t>名</w:t>
            </w:r>
          </w:p>
        </w:tc>
        <w:tc>
          <w:tcPr>
            <w:tcW w:w="1443" w:type="dxa"/>
          </w:tcPr>
          <w:p w14:paraId="542C61E0">
            <w:pPr>
              <w:widowControl w:val="0"/>
              <w:jc w:val="both"/>
              <w:rPr>
                <w:rFonts w:ascii="Times New Roman" w:hAnsi="Times New Roman" w:eastAsia="宋体" w:cs="Times New Roman"/>
                <w:kern w:val="2"/>
                <w:sz w:val="20"/>
                <w:szCs w:val="24"/>
                <w:highlight w:val="none"/>
                <w:lang w:val="en-US" w:eastAsia="zh-CN" w:bidi="ar-SA"/>
              </w:rPr>
            </w:pPr>
          </w:p>
        </w:tc>
        <w:tc>
          <w:tcPr>
            <w:tcW w:w="1290" w:type="dxa"/>
            <w:gridSpan w:val="3"/>
          </w:tcPr>
          <w:p w14:paraId="424B4015">
            <w:pPr>
              <w:widowControl w:val="0"/>
              <w:spacing w:before="52"/>
              <w:ind w:left="380"/>
              <w:jc w:val="both"/>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年 龄</w:t>
            </w:r>
          </w:p>
        </w:tc>
        <w:tc>
          <w:tcPr>
            <w:tcW w:w="1474" w:type="dxa"/>
          </w:tcPr>
          <w:p w14:paraId="0DD439C7">
            <w:pPr>
              <w:widowControl w:val="0"/>
              <w:jc w:val="both"/>
              <w:rPr>
                <w:rFonts w:ascii="Times New Roman" w:hAnsi="Times New Roman" w:eastAsia="宋体" w:cs="Times New Roman"/>
                <w:kern w:val="2"/>
                <w:sz w:val="20"/>
                <w:szCs w:val="24"/>
                <w:highlight w:val="none"/>
                <w:lang w:val="en-US" w:eastAsia="zh-CN" w:bidi="ar-SA"/>
              </w:rPr>
            </w:pPr>
          </w:p>
        </w:tc>
        <w:tc>
          <w:tcPr>
            <w:tcW w:w="1659" w:type="dxa"/>
            <w:gridSpan w:val="2"/>
          </w:tcPr>
          <w:p w14:paraId="3E6E1E64">
            <w:pPr>
              <w:widowControl w:val="0"/>
              <w:spacing w:before="52"/>
              <w:ind w:left="178" w:right="171"/>
              <w:jc w:val="center"/>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学  历</w:t>
            </w:r>
          </w:p>
        </w:tc>
        <w:tc>
          <w:tcPr>
            <w:tcW w:w="2011" w:type="dxa"/>
          </w:tcPr>
          <w:p w14:paraId="153B8888">
            <w:pPr>
              <w:widowControl w:val="0"/>
              <w:jc w:val="both"/>
              <w:rPr>
                <w:rFonts w:ascii="Times New Roman" w:hAnsi="Times New Roman" w:eastAsia="宋体" w:cs="Times New Roman"/>
                <w:kern w:val="2"/>
                <w:sz w:val="20"/>
                <w:szCs w:val="24"/>
                <w:highlight w:val="none"/>
                <w:lang w:val="en-US" w:eastAsia="zh-CN" w:bidi="ar-SA"/>
              </w:rPr>
            </w:pPr>
          </w:p>
        </w:tc>
      </w:tr>
      <w:tr w14:paraId="78D94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98" w:type="dxa"/>
          </w:tcPr>
          <w:p w14:paraId="6D9FEB43">
            <w:pPr>
              <w:widowControl w:val="0"/>
              <w:tabs>
                <w:tab w:val="left" w:pos="748"/>
              </w:tabs>
              <w:spacing w:before="54"/>
              <w:ind w:left="328"/>
              <w:jc w:val="both"/>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职</w:t>
            </w:r>
            <w:r>
              <w:rPr>
                <w:rFonts w:ascii="Times New Roman" w:hAnsi="Times New Roman" w:eastAsia="宋体" w:cs="Times New Roman"/>
                <w:kern w:val="2"/>
                <w:sz w:val="21"/>
                <w:szCs w:val="24"/>
                <w:highlight w:val="none"/>
                <w:lang w:val="en-US" w:eastAsia="zh-CN" w:bidi="ar-SA"/>
              </w:rPr>
              <w:tab/>
            </w:r>
            <w:r>
              <w:rPr>
                <w:rFonts w:ascii="Times New Roman" w:hAnsi="Times New Roman" w:eastAsia="宋体" w:cs="Times New Roman"/>
                <w:kern w:val="2"/>
                <w:sz w:val="21"/>
                <w:szCs w:val="24"/>
                <w:highlight w:val="none"/>
                <w:lang w:val="en-US" w:eastAsia="zh-CN" w:bidi="ar-SA"/>
              </w:rPr>
              <w:t>称</w:t>
            </w:r>
          </w:p>
        </w:tc>
        <w:tc>
          <w:tcPr>
            <w:tcW w:w="1443" w:type="dxa"/>
          </w:tcPr>
          <w:p w14:paraId="6121ED2A">
            <w:pPr>
              <w:widowControl w:val="0"/>
              <w:jc w:val="both"/>
              <w:rPr>
                <w:rFonts w:ascii="Times New Roman" w:hAnsi="Times New Roman" w:eastAsia="宋体" w:cs="Times New Roman"/>
                <w:kern w:val="2"/>
                <w:sz w:val="20"/>
                <w:szCs w:val="24"/>
                <w:highlight w:val="none"/>
                <w:lang w:val="en-US" w:eastAsia="zh-CN" w:bidi="ar-SA"/>
              </w:rPr>
            </w:pPr>
          </w:p>
        </w:tc>
        <w:tc>
          <w:tcPr>
            <w:tcW w:w="1290" w:type="dxa"/>
            <w:gridSpan w:val="3"/>
          </w:tcPr>
          <w:p w14:paraId="5610C1A0">
            <w:pPr>
              <w:widowControl w:val="0"/>
              <w:spacing w:line="265" w:lineRule="exact"/>
              <w:ind w:left="423" w:right="419"/>
              <w:jc w:val="center"/>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spacing w:val="-1"/>
                <w:w w:val="95"/>
                <w:kern w:val="2"/>
                <w:sz w:val="21"/>
                <w:szCs w:val="24"/>
                <w:highlight w:val="none"/>
                <w:lang w:val="en-US" w:eastAsia="zh-CN" w:bidi="ar-SA"/>
              </w:rPr>
              <w:t>单位</w:t>
            </w:r>
          </w:p>
          <w:p w14:paraId="2EEF0DA2">
            <w:pPr>
              <w:widowControl w:val="0"/>
              <w:spacing w:line="282" w:lineRule="exact"/>
              <w:ind w:left="423" w:right="419"/>
              <w:jc w:val="center"/>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spacing w:val="-1"/>
                <w:w w:val="95"/>
                <w:kern w:val="2"/>
                <w:sz w:val="21"/>
                <w:szCs w:val="24"/>
                <w:highlight w:val="none"/>
                <w:lang w:val="en-US" w:eastAsia="zh-CN" w:bidi="ar-SA"/>
              </w:rPr>
              <w:t>职务</w:t>
            </w:r>
          </w:p>
        </w:tc>
        <w:tc>
          <w:tcPr>
            <w:tcW w:w="1474" w:type="dxa"/>
          </w:tcPr>
          <w:p w14:paraId="24CB2120">
            <w:pPr>
              <w:widowControl w:val="0"/>
              <w:jc w:val="both"/>
              <w:rPr>
                <w:rFonts w:ascii="Times New Roman" w:hAnsi="Times New Roman" w:eastAsia="宋体" w:cs="Times New Roman"/>
                <w:kern w:val="2"/>
                <w:sz w:val="20"/>
                <w:szCs w:val="24"/>
                <w:highlight w:val="none"/>
                <w:lang w:val="en-US" w:eastAsia="zh-CN" w:bidi="ar-SA"/>
              </w:rPr>
            </w:pPr>
          </w:p>
        </w:tc>
        <w:tc>
          <w:tcPr>
            <w:tcW w:w="1659" w:type="dxa"/>
            <w:gridSpan w:val="2"/>
          </w:tcPr>
          <w:p w14:paraId="047F7843">
            <w:pPr>
              <w:widowControl w:val="0"/>
              <w:spacing w:line="265" w:lineRule="exact"/>
              <w:ind w:left="178" w:right="169"/>
              <w:jc w:val="center"/>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拟在本标段</w:t>
            </w:r>
          </w:p>
          <w:p w14:paraId="45E4B87F">
            <w:pPr>
              <w:widowControl w:val="0"/>
              <w:spacing w:line="282" w:lineRule="exact"/>
              <w:ind w:left="178" w:right="171"/>
              <w:jc w:val="center"/>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工程担任职务</w:t>
            </w:r>
          </w:p>
        </w:tc>
        <w:tc>
          <w:tcPr>
            <w:tcW w:w="2011" w:type="dxa"/>
          </w:tcPr>
          <w:p w14:paraId="396C6795">
            <w:pPr>
              <w:widowControl w:val="0"/>
              <w:jc w:val="both"/>
              <w:rPr>
                <w:rFonts w:ascii="Times New Roman" w:hAnsi="Times New Roman" w:eastAsia="宋体" w:cs="Times New Roman"/>
                <w:kern w:val="2"/>
                <w:sz w:val="20"/>
                <w:szCs w:val="24"/>
                <w:highlight w:val="none"/>
                <w:lang w:val="en-US" w:eastAsia="zh-CN" w:bidi="ar-SA"/>
              </w:rPr>
            </w:pPr>
          </w:p>
        </w:tc>
      </w:tr>
      <w:tr w14:paraId="03129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98" w:type="dxa"/>
          </w:tcPr>
          <w:p w14:paraId="701A32F4">
            <w:pPr>
              <w:widowControl w:val="0"/>
              <w:spacing w:before="53"/>
              <w:ind w:left="222"/>
              <w:jc w:val="both"/>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毕业学校</w:t>
            </w:r>
          </w:p>
        </w:tc>
        <w:tc>
          <w:tcPr>
            <w:tcW w:w="7877" w:type="dxa"/>
            <w:gridSpan w:val="8"/>
          </w:tcPr>
          <w:p w14:paraId="6CF3F826">
            <w:pPr>
              <w:widowControl w:val="0"/>
              <w:tabs>
                <w:tab w:val="left" w:pos="518"/>
                <w:tab w:val="left" w:pos="3038"/>
                <w:tab w:val="left" w:pos="4298"/>
                <w:tab w:val="left" w:pos="5663"/>
              </w:tabs>
              <w:spacing w:before="53"/>
              <w:ind w:left="97"/>
              <w:jc w:val="both"/>
              <w:rPr>
                <w:rFonts w:ascii="Times New Roman" w:hAnsi="Times New Roman" w:eastAsia="宋体" w:cs="Times New Roman"/>
                <w:kern w:val="2"/>
                <w:sz w:val="21"/>
                <w:szCs w:val="24"/>
                <w:highlight w:val="none"/>
                <w:lang w:val="en-US" w:eastAsia="zh-CN" w:bidi="ar-SA"/>
              </w:rPr>
            </w:pPr>
            <w:r>
              <w:rPr>
                <w:rFonts w:ascii="Times New Roman" w:hAnsi="Times New Roman" w:eastAsia="Times New Roman" w:cs="Times New Roman"/>
                <w:kern w:val="2"/>
                <w:sz w:val="21"/>
                <w:szCs w:val="24"/>
                <w:highlight w:val="none"/>
                <w:u w:val="single"/>
                <w:lang w:val="en-US" w:eastAsia="zh-CN" w:bidi="ar-SA"/>
              </w:rPr>
              <w:tab/>
            </w:r>
            <w:r>
              <w:rPr>
                <w:rFonts w:ascii="Times New Roman" w:hAnsi="Times New Roman" w:eastAsia="宋体" w:cs="Times New Roman"/>
                <w:kern w:val="2"/>
                <w:sz w:val="21"/>
                <w:szCs w:val="24"/>
                <w:highlight w:val="none"/>
                <w:lang w:val="en-US" w:eastAsia="zh-CN" w:bidi="ar-SA"/>
              </w:rPr>
              <w:t>年月 毕 业于</w:t>
            </w:r>
            <w:r>
              <w:rPr>
                <w:rFonts w:ascii="Times New Roman" w:hAnsi="Times New Roman" w:eastAsia="宋体" w:cs="Times New Roman"/>
                <w:kern w:val="2"/>
                <w:sz w:val="21"/>
                <w:szCs w:val="24"/>
                <w:highlight w:val="none"/>
                <w:u w:val="single"/>
                <w:lang w:val="en-US" w:eastAsia="zh-CN" w:bidi="ar-SA"/>
              </w:rPr>
              <w:tab/>
            </w:r>
            <w:r>
              <w:rPr>
                <w:rFonts w:ascii="Times New Roman" w:hAnsi="Times New Roman" w:eastAsia="宋体" w:cs="Times New Roman"/>
                <w:kern w:val="2"/>
                <w:sz w:val="21"/>
                <w:szCs w:val="24"/>
                <w:highlight w:val="none"/>
                <w:lang w:val="en-US" w:eastAsia="zh-CN" w:bidi="ar-SA"/>
              </w:rPr>
              <w:t>学校</w:t>
            </w:r>
            <w:r>
              <w:rPr>
                <w:rFonts w:ascii="Times New Roman" w:hAnsi="Times New Roman" w:eastAsia="宋体" w:cs="Times New Roman"/>
                <w:kern w:val="2"/>
                <w:sz w:val="21"/>
                <w:szCs w:val="24"/>
                <w:highlight w:val="none"/>
                <w:u w:val="single"/>
                <w:lang w:val="en-US" w:eastAsia="zh-CN" w:bidi="ar-SA"/>
              </w:rPr>
              <w:tab/>
            </w:r>
            <w:r>
              <w:rPr>
                <w:rFonts w:ascii="Times New Roman" w:hAnsi="Times New Roman" w:eastAsia="宋体" w:cs="Times New Roman"/>
                <w:kern w:val="2"/>
                <w:sz w:val="21"/>
                <w:szCs w:val="24"/>
                <w:highlight w:val="none"/>
                <w:lang w:val="en-US" w:eastAsia="zh-CN" w:bidi="ar-SA"/>
              </w:rPr>
              <w:t>专业，学制</w:t>
            </w:r>
            <w:r>
              <w:rPr>
                <w:rFonts w:ascii="Times New Roman" w:hAnsi="Times New Roman" w:eastAsia="宋体" w:cs="Times New Roman"/>
                <w:kern w:val="2"/>
                <w:sz w:val="21"/>
                <w:szCs w:val="24"/>
                <w:highlight w:val="none"/>
                <w:u w:val="single"/>
                <w:lang w:val="en-US" w:eastAsia="zh-CN" w:bidi="ar-SA"/>
              </w:rPr>
              <w:tab/>
            </w:r>
            <w:r>
              <w:rPr>
                <w:rFonts w:ascii="Times New Roman" w:hAnsi="Times New Roman" w:eastAsia="宋体" w:cs="Times New Roman"/>
                <w:kern w:val="2"/>
                <w:sz w:val="21"/>
                <w:szCs w:val="24"/>
                <w:highlight w:val="none"/>
                <w:lang w:val="en-US" w:eastAsia="zh-CN" w:bidi="ar-SA"/>
              </w:rPr>
              <w:t>年</w:t>
            </w:r>
          </w:p>
        </w:tc>
      </w:tr>
      <w:tr w14:paraId="7AB6C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5" w:type="dxa"/>
            <w:gridSpan w:val="9"/>
          </w:tcPr>
          <w:p w14:paraId="46F52A28">
            <w:pPr>
              <w:widowControl w:val="0"/>
              <w:tabs>
                <w:tab w:val="left" w:pos="637"/>
              </w:tabs>
              <w:spacing w:before="52"/>
              <w:ind w:left="6"/>
              <w:jc w:val="center"/>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经</w:t>
            </w:r>
            <w:r>
              <w:rPr>
                <w:rFonts w:ascii="Times New Roman" w:hAnsi="Times New Roman" w:eastAsia="宋体" w:cs="Times New Roman"/>
                <w:kern w:val="2"/>
                <w:sz w:val="21"/>
                <w:szCs w:val="24"/>
                <w:highlight w:val="none"/>
                <w:lang w:val="en-US" w:eastAsia="zh-CN" w:bidi="ar-SA"/>
              </w:rPr>
              <w:tab/>
            </w:r>
            <w:r>
              <w:rPr>
                <w:rFonts w:ascii="Times New Roman" w:hAnsi="Times New Roman" w:eastAsia="宋体" w:cs="Times New Roman"/>
                <w:kern w:val="2"/>
                <w:sz w:val="21"/>
                <w:szCs w:val="24"/>
                <w:highlight w:val="none"/>
                <w:lang w:val="en-US" w:eastAsia="zh-CN" w:bidi="ar-SA"/>
              </w:rPr>
              <w:t>历</w:t>
            </w:r>
          </w:p>
        </w:tc>
      </w:tr>
      <w:tr w14:paraId="1A9EC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298" w:type="dxa"/>
          </w:tcPr>
          <w:p w14:paraId="065EBE52">
            <w:pPr>
              <w:widowControl w:val="0"/>
              <w:spacing w:before="53"/>
              <w:ind w:left="443"/>
              <w:jc w:val="both"/>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时间</w:t>
            </w:r>
          </w:p>
        </w:tc>
        <w:tc>
          <w:tcPr>
            <w:tcW w:w="2524" w:type="dxa"/>
            <w:gridSpan w:val="3"/>
          </w:tcPr>
          <w:p w14:paraId="482626DA">
            <w:pPr>
              <w:widowControl w:val="0"/>
              <w:spacing w:before="53"/>
              <w:ind w:left="215"/>
              <w:jc w:val="both"/>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参加过的工程项目名称</w:t>
            </w:r>
          </w:p>
        </w:tc>
        <w:tc>
          <w:tcPr>
            <w:tcW w:w="1683" w:type="dxa"/>
            <w:gridSpan w:val="2"/>
          </w:tcPr>
          <w:p w14:paraId="6C8D17B9">
            <w:pPr>
              <w:widowControl w:val="0"/>
              <w:spacing w:line="266" w:lineRule="exact"/>
              <w:ind w:left="211"/>
              <w:jc w:val="both"/>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签约合同价金</w:t>
            </w:r>
          </w:p>
          <w:p w14:paraId="593D118B">
            <w:pPr>
              <w:widowControl w:val="0"/>
              <w:spacing w:line="281" w:lineRule="exact"/>
              <w:ind w:left="314"/>
              <w:jc w:val="both"/>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额（万元）</w:t>
            </w:r>
          </w:p>
        </w:tc>
        <w:tc>
          <w:tcPr>
            <w:tcW w:w="1268" w:type="dxa"/>
          </w:tcPr>
          <w:p w14:paraId="457D8A9F">
            <w:pPr>
              <w:widowControl w:val="0"/>
              <w:spacing w:before="53"/>
              <w:ind w:left="213"/>
              <w:jc w:val="both"/>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担任职务</w:t>
            </w:r>
          </w:p>
        </w:tc>
        <w:tc>
          <w:tcPr>
            <w:tcW w:w="2402" w:type="dxa"/>
            <w:gridSpan w:val="2"/>
          </w:tcPr>
          <w:p w14:paraId="0A9A3434">
            <w:pPr>
              <w:widowControl w:val="0"/>
              <w:spacing w:before="53"/>
              <w:ind w:left="107"/>
              <w:jc w:val="both"/>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发包人及联系电话</w:t>
            </w:r>
          </w:p>
        </w:tc>
      </w:tr>
      <w:tr w14:paraId="55DEB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98" w:type="dxa"/>
          </w:tcPr>
          <w:p w14:paraId="7184DA8E">
            <w:pPr>
              <w:widowControl w:val="0"/>
              <w:jc w:val="both"/>
              <w:rPr>
                <w:rFonts w:ascii="Times New Roman" w:hAnsi="Times New Roman" w:eastAsia="宋体" w:cs="Times New Roman"/>
                <w:kern w:val="2"/>
                <w:sz w:val="20"/>
                <w:szCs w:val="24"/>
                <w:highlight w:val="none"/>
                <w:lang w:val="en-US" w:eastAsia="zh-CN" w:bidi="ar-SA"/>
              </w:rPr>
            </w:pPr>
          </w:p>
        </w:tc>
        <w:tc>
          <w:tcPr>
            <w:tcW w:w="2524" w:type="dxa"/>
            <w:gridSpan w:val="3"/>
          </w:tcPr>
          <w:p w14:paraId="715BFCDA">
            <w:pPr>
              <w:widowControl w:val="0"/>
              <w:jc w:val="both"/>
              <w:rPr>
                <w:rFonts w:ascii="Times New Roman" w:hAnsi="Times New Roman" w:eastAsia="宋体" w:cs="Times New Roman"/>
                <w:kern w:val="2"/>
                <w:sz w:val="20"/>
                <w:szCs w:val="24"/>
                <w:highlight w:val="none"/>
                <w:lang w:val="en-US" w:eastAsia="zh-CN" w:bidi="ar-SA"/>
              </w:rPr>
            </w:pPr>
          </w:p>
        </w:tc>
        <w:tc>
          <w:tcPr>
            <w:tcW w:w="1683" w:type="dxa"/>
            <w:gridSpan w:val="2"/>
          </w:tcPr>
          <w:p w14:paraId="71554CC6">
            <w:pPr>
              <w:widowControl w:val="0"/>
              <w:jc w:val="both"/>
              <w:rPr>
                <w:rFonts w:ascii="Times New Roman" w:hAnsi="Times New Roman" w:eastAsia="宋体" w:cs="Times New Roman"/>
                <w:kern w:val="2"/>
                <w:sz w:val="20"/>
                <w:szCs w:val="24"/>
                <w:highlight w:val="none"/>
                <w:lang w:val="en-US" w:eastAsia="zh-CN" w:bidi="ar-SA"/>
              </w:rPr>
            </w:pPr>
          </w:p>
        </w:tc>
        <w:tc>
          <w:tcPr>
            <w:tcW w:w="1268" w:type="dxa"/>
          </w:tcPr>
          <w:p w14:paraId="528D3E4D">
            <w:pPr>
              <w:widowControl w:val="0"/>
              <w:jc w:val="both"/>
              <w:rPr>
                <w:rFonts w:ascii="Times New Roman" w:hAnsi="Times New Roman" w:eastAsia="宋体" w:cs="Times New Roman"/>
                <w:kern w:val="2"/>
                <w:sz w:val="20"/>
                <w:szCs w:val="24"/>
                <w:highlight w:val="none"/>
                <w:lang w:val="en-US" w:eastAsia="zh-CN" w:bidi="ar-SA"/>
              </w:rPr>
            </w:pPr>
          </w:p>
        </w:tc>
        <w:tc>
          <w:tcPr>
            <w:tcW w:w="2402" w:type="dxa"/>
            <w:gridSpan w:val="2"/>
          </w:tcPr>
          <w:p w14:paraId="6213C34B">
            <w:pPr>
              <w:widowControl w:val="0"/>
              <w:jc w:val="both"/>
              <w:rPr>
                <w:rFonts w:ascii="Times New Roman" w:hAnsi="Times New Roman" w:eastAsia="宋体" w:cs="Times New Roman"/>
                <w:kern w:val="2"/>
                <w:sz w:val="20"/>
                <w:szCs w:val="24"/>
                <w:highlight w:val="none"/>
                <w:lang w:val="en-US" w:eastAsia="zh-CN" w:bidi="ar-SA"/>
              </w:rPr>
            </w:pPr>
          </w:p>
        </w:tc>
      </w:tr>
      <w:tr w14:paraId="71E8A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98" w:type="dxa"/>
          </w:tcPr>
          <w:p w14:paraId="24801CF9">
            <w:pPr>
              <w:widowControl w:val="0"/>
              <w:jc w:val="both"/>
              <w:rPr>
                <w:rFonts w:ascii="Times New Roman" w:hAnsi="Times New Roman" w:eastAsia="宋体" w:cs="Times New Roman"/>
                <w:kern w:val="2"/>
                <w:sz w:val="20"/>
                <w:szCs w:val="24"/>
                <w:highlight w:val="none"/>
                <w:lang w:val="en-US" w:eastAsia="zh-CN" w:bidi="ar-SA"/>
              </w:rPr>
            </w:pPr>
          </w:p>
        </w:tc>
        <w:tc>
          <w:tcPr>
            <w:tcW w:w="2524" w:type="dxa"/>
            <w:gridSpan w:val="3"/>
          </w:tcPr>
          <w:p w14:paraId="0783F070">
            <w:pPr>
              <w:widowControl w:val="0"/>
              <w:jc w:val="both"/>
              <w:rPr>
                <w:rFonts w:ascii="Times New Roman" w:hAnsi="Times New Roman" w:eastAsia="宋体" w:cs="Times New Roman"/>
                <w:kern w:val="2"/>
                <w:sz w:val="20"/>
                <w:szCs w:val="24"/>
                <w:highlight w:val="none"/>
                <w:lang w:val="en-US" w:eastAsia="zh-CN" w:bidi="ar-SA"/>
              </w:rPr>
            </w:pPr>
          </w:p>
        </w:tc>
        <w:tc>
          <w:tcPr>
            <w:tcW w:w="1683" w:type="dxa"/>
            <w:gridSpan w:val="2"/>
          </w:tcPr>
          <w:p w14:paraId="6FCB42EB">
            <w:pPr>
              <w:widowControl w:val="0"/>
              <w:jc w:val="both"/>
              <w:rPr>
                <w:rFonts w:ascii="Times New Roman" w:hAnsi="Times New Roman" w:eastAsia="宋体" w:cs="Times New Roman"/>
                <w:kern w:val="2"/>
                <w:sz w:val="20"/>
                <w:szCs w:val="24"/>
                <w:highlight w:val="none"/>
                <w:lang w:val="en-US" w:eastAsia="zh-CN" w:bidi="ar-SA"/>
              </w:rPr>
            </w:pPr>
          </w:p>
        </w:tc>
        <w:tc>
          <w:tcPr>
            <w:tcW w:w="1268" w:type="dxa"/>
          </w:tcPr>
          <w:p w14:paraId="64A75049">
            <w:pPr>
              <w:widowControl w:val="0"/>
              <w:jc w:val="both"/>
              <w:rPr>
                <w:rFonts w:ascii="Times New Roman" w:hAnsi="Times New Roman" w:eastAsia="宋体" w:cs="Times New Roman"/>
                <w:kern w:val="2"/>
                <w:sz w:val="20"/>
                <w:szCs w:val="24"/>
                <w:highlight w:val="none"/>
                <w:lang w:val="en-US" w:eastAsia="zh-CN" w:bidi="ar-SA"/>
              </w:rPr>
            </w:pPr>
          </w:p>
        </w:tc>
        <w:tc>
          <w:tcPr>
            <w:tcW w:w="2402" w:type="dxa"/>
            <w:gridSpan w:val="2"/>
          </w:tcPr>
          <w:p w14:paraId="67DF9F17">
            <w:pPr>
              <w:widowControl w:val="0"/>
              <w:jc w:val="both"/>
              <w:rPr>
                <w:rFonts w:ascii="Times New Roman" w:hAnsi="Times New Roman" w:eastAsia="宋体" w:cs="Times New Roman"/>
                <w:kern w:val="2"/>
                <w:sz w:val="20"/>
                <w:szCs w:val="24"/>
                <w:highlight w:val="none"/>
                <w:lang w:val="en-US" w:eastAsia="zh-CN" w:bidi="ar-SA"/>
              </w:rPr>
            </w:pPr>
          </w:p>
        </w:tc>
      </w:tr>
      <w:tr w14:paraId="5462A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298" w:type="dxa"/>
          </w:tcPr>
          <w:p w14:paraId="79A6D0E6">
            <w:pPr>
              <w:widowControl w:val="0"/>
              <w:jc w:val="both"/>
              <w:rPr>
                <w:rFonts w:ascii="Times New Roman" w:hAnsi="Times New Roman" w:eastAsia="宋体" w:cs="Times New Roman"/>
                <w:kern w:val="2"/>
                <w:sz w:val="20"/>
                <w:szCs w:val="24"/>
                <w:highlight w:val="none"/>
                <w:lang w:val="en-US" w:eastAsia="zh-CN" w:bidi="ar-SA"/>
              </w:rPr>
            </w:pPr>
          </w:p>
        </w:tc>
        <w:tc>
          <w:tcPr>
            <w:tcW w:w="2524" w:type="dxa"/>
            <w:gridSpan w:val="3"/>
          </w:tcPr>
          <w:p w14:paraId="2AB3E6C3">
            <w:pPr>
              <w:widowControl w:val="0"/>
              <w:jc w:val="both"/>
              <w:rPr>
                <w:rFonts w:ascii="Times New Roman" w:hAnsi="Times New Roman" w:eastAsia="宋体" w:cs="Times New Roman"/>
                <w:kern w:val="2"/>
                <w:sz w:val="20"/>
                <w:szCs w:val="24"/>
                <w:highlight w:val="none"/>
                <w:lang w:val="en-US" w:eastAsia="zh-CN" w:bidi="ar-SA"/>
              </w:rPr>
            </w:pPr>
          </w:p>
        </w:tc>
        <w:tc>
          <w:tcPr>
            <w:tcW w:w="1683" w:type="dxa"/>
            <w:gridSpan w:val="2"/>
          </w:tcPr>
          <w:p w14:paraId="75B62113">
            <w:pPr>
              <w:widowControl w:val="0"/>
              <w:jc w:val="both"/>
              <w:rPr>
                <w:rFonts w:ascii="Times New Roman" w:hAnsi="Times New Roman" w:eastAsia="宋体" w:cs="Times New Roman"/>
                <w:kern w:val="2"/>
                <w:sz w:val="20"/>
                <w:szCs w:val="24"/>
                <w:highlight w:val="none"/>
                <w:lang w:val="en-US" w:eastAsia="zh-CN" w:bidi="ar-SA"/>
              </w:rPr>
            </w:pPr>
          </w:p>
        </w:tc>
        <w:tc>
          <w:tcPr>
            <w:tcW w:w="1268" w:type="dxa"/>
          </w:tcPr>
          <w:p w14:paraId="3AC486A1">
            <w:pPr>
              <w:widowControl w:val="0"/>
              <w:jc w:val="both"/>
              <w:rPr>
                <w:rFonts w:ascii="Times New Roman" w:hAnsi="Times New Roman" w:eastAsia="宋体" w:cs="Times New Roman"/>
                <w:kern w:val="2"/>
                <w:sz w:val="20"/>
                <w:szCs w:val="24"/>
                <w:highlight w:val="none"/>
                <w:lang w:val="en-US" w:eastAsia="zh-CN" w:bidi="ar-SA"/>
              </w:rPr>
            </w:pPr>
          </w:p>
        </w:tc>
        <w:tc>
          <w:tcPr>
            <w:tcW w:w="2402" w:type="dxa"/>
            <w:gridSpan w:val="2"/>
          </w:tcPr>
          <w:p w14:paraId="53E2D2CD">
            <w:pPr>
              <w:widowControl w:val="0"/>
              <w:jc w:val="both"/>
              <w:rPr>
                <w:rFonts w:ascii="Times New Roman" w:hAnsi="Times New Roman" w:eastAsia="宋体" w:cs="Times New Roman"/>
                <w:kern w:val="2"/>
                <w:sz w:val="20"/>
                <w:szCs w:val="24"/>
                <w:highlight w:val="none"/>
                <w:lang w:val="en-US" w:eastAsia="zh-CN" w:bidi="ar-SA"/>
              </w:rPr>
            </w:pPr>
          </w:p>
        </w:tc>
      </w:tr>
      <w:tr w14:paraId="1812E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98" w:type="dxa"/>
          </w:tcPr>
          <w:p w14:paraId="34487BCB">
            <w:pPr>
              <w:widowControl w:val="0"/>
              <w:jc w:val="both"/>
              <w:rPr>
                <w:rFonts w:ascii="Times New Roman" w:hAnsi="Times New Roman" w:eastAsia="宋体" w:cs="Times New Roman"/>
                <w:kern w:val="2"/>
                <w:sz w:val="20"/>
                <w:szCs w:val="24"/>
                <w:highlight w:val="none"/>
                <w:lang w:val="en-US" w:eastAsia="zh-CN" w:bidi="ar-SA"/>
              </w:rPr>
            </w:pPr>
          </w:p>
        </w:tc>
        <w:tc>
          <w:tcPr>
            <w:tcW w:w="2524" w:type="dxa"/>
            <w:gridSpan w:val="3"/>
          </w:tcPr>
          <w:p w14:paraId="025B58B6">
            <w:pPr>
              <w:widowControl w:val="0"/>
              <w:jc w:val="both"/>
              <w:rPr>
                <w:rFonts w:ascii="Times New Roman" w:hAnsi="Times New Roman" w:eastAsia="宋体" w:cs="Times New Roman"/>
                <w:kern w:val="2"/>
                <w:sz w:val="20"/>
                <w:szCs w:val="24"/>
                <w:highlight w:val="none"/>
                <w:lang w:val="en-US" w:eastAsia="zh-CN" w:bidi="ar-SA"/>
              </w:rPr>
            </w:pPr>
          </w:p>
        </w:tc>
        <w:tc>
          <w:tcPr>
            <w:tcW w:w="1683" w:type="dxa"/>
            <w:gridSpan w:val="2"/>
          </w:tcPr>
          <w:p w14:paraId="290348BD">
            <w:pPr>
              <w:widowControl w:val="0"/>
              <w:jc w:val="both"/>
              <w:rPr>
                <w:rFonts w:ascii="Times New Roman" w:hAnsi="Times New Roman" w:eastAsia="宋体" w:cs="Times New Roman"/>
                <w:kern w:val="2"/>
                <w:sz w:val="20"/>
                <w:szCs w:val="24"/>
                <w:highlight w:val="none"/>
                <w:lang w:val="en-US" w:eastAsia="zh-CN" w:bidi="ar-SA"/>
              </w:rPr>
            </w:pPr>
          </w:p>
        </w:tc>
        <w:tc>
          <w:tcPr>
            <w:tcW w:w="1268" w:type="dxa"/>
          </w:tcPr>
          <w:p w14:paraId="1281DCA6">
            <w:pPr>
              <w:widowControl w:val="0"/>
              <w:jc w:val="both"/>
              <w:rPr>
                <w:rFonts w:ascii="Times New Roman" w:hAnsi="Times New Roman" w:eastAsia="宋体" w:cs="Times New Roman"/>
                <w:kern w:val="2"/>
                <w:sz w:val="20"/>
                <w:szCs w:val="24"/>
                <w:highlight w:val="none"/>
                <w:lang w:val="en-US" w:eastAsia="zh-CN" w:bidi="ar-SA"/>
              </w:rPr>
            </w:pPr>
          </w:p>
        </w:tc>
        <w:tc>
          <w:tcPr>
            <w:tcW w:w="2402" w:type="dxa"/>
            <w:gridSpan w:val="2"/>
          </w:tcPr>
          <w:p w14:paraId="34A70A06">
            <w:pPr>
              <w:widowControl w:val="0"/>
              <w:jc w:val="both"/>
              <w:rPr>
                <w:rFonts w:ascii="Times New Roman" w:hAnsi="Times New Roman" w:eastAsia="宋体" w:cs="Times New Roman"/>
                <w:kern w:val="2"/>
                <w:sz w:val="20"/>
                <w:szCs w:val="24"/>
                <w:highlight w:val="none"/>
                <w:lang w:val="en-US" w:eastAsia="zh-CN" w:bidi="ar-SA"/>
              </w:rPr>
            </w:pPr>
          </w:p>
        </w:tc>
      </w:tr>
      <w:tr w14:paraId="7B0FD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98" w:type="dxa"/>
          </w:tcPr>
          <w:p w14:paraId="1C408BC2">
            <w:pPr>
              <w:widowControl w:val="0"/>
              <w:jc w:val="both"/>
              <w:rPr>
                <w:rFonts w:ascii="Times New Roman" w:hAnsi="Times New Roman" w:eastAsia="宋体" w:cs="Times New Roman"/>
                <w:kern w:val="2"/>
                <w:sz w:val="20"/>
                <w:szCs w:val="24"/>
                <w:highlight w:val="none"/>
                <w:lang w:val="en-US" w:eastAsia="zh-CN" w:bidi="ar-SA"/>
              </w:rPr>
            </w:pPr>
          </w:p>
        </w:tc>
        <w:tc>
          <w:tcPr>
            <w:tcW w:w="2524" w:type="dxa"/>
            <w:gridSpan w:val="3"/>
          </w:tcPr>
          <w:p w14:paraId="63652345">
            <w:pPr>
              <w:widowControl w:val="0"/>
              <w:jc w:val="both"/>
              <w:rPr>
                <w:rFonts w:ascii="Times New Roman" w:hAnsi="Times New Roman" w:eastAsia="宋体" w:cs="Times New Roman"/>
                <w:kern w:val="2"/>
                <w:sz w:val="20"/>
                <w:szCs w:val="24"/>
                <w:highlight w:val="none"/>
                <w:lang w:val="en-US" w:eastAsia="zh-CN" w:bidi="ar-SA"/>
              </w:rPr>
            </w:pPr>
          </w:p>
        </w:tc>
        <w:tc>
          <w:tcPr>
            <w:tcW w:w="1683" w:type="dxa"/>
            <w:gridSpan w:val="2"/>
          </w:tcPr>
          <w:p w14:paraId="28536B4E">
            <w:pPr>
              <w:widowControl w:val="0"/>
              <w:jc w:val="both"/>
              <w:rPr>
                <w:rFonts w:ascii="Times New Roman" w:hAnsi="Times New Roman" w:eastAsia="宋体" w:cs="Times New Roman"/>
                <w:kern w:val="2"/>
                <w:sz w:val="20"/>
                <w:szCs w:val="24"/>
                <w:highlight w:val="none"/>
                <w:lang w:val="en-US" w:eastAsia="zh-CN" w:bidi="ar-SA"/>
              </w:rPr>
            </w:pPr>
          </w:p>
        </w:tc>
        <w:tc>
          <w:tcPr>
            <w:tcW w:w="1268" w:type="dxa"/>
          </w:tcPr>
          <w:p w14:paraId="32DE721B">
            <w:pPr>
              <w:widowControl w:val="0"/>
              <w:jc w:val="both"/>
              <w:rPr>
                <w:rFonts w:ascii="Times New Roman" w:hAnsi="Times New Roman" w:eastAsia="宋体" w:cs="Times New Roman"/>
                <w:kern w:val="2"/>
                <w:sz w:val="20"/>
                <w:szCs w:val="24"/>
                <w:highlight w:val="none"/>
                <w:lang w:val="en-US" w:eastAsia="zh-CN" w:bidi="ar-SA"/>
              </w:rPr>
            </w:pPr>
          </w:p>
        </w:tc>
        <w:tc>
          <w:tcPr>
            <w:tcW w:w="2402" w:type="dxa"/>
            <w:gridSpan w:val="2"/>
          </w:tcPr>
          <w:p w14:paraId="62BBDA38">
            <w:pPr>
              <w:widowControl w:val="0"/>
              <w:jc w:val="both"/>
              <w:rPr>
                <w:rFonts w:ascii="Times New Roman" w:hAnsi="Times New Roman" w:eastAsia="宋体" w:cs="Times New Roman"/>
                <w:kern w:val="2"/>
                <w:sz w:val="20"/>
                <w:szCs w:val="24"/>
                <w:highlight w:val="none"/>
                <w:lang w:val="en-US" w:eastAsia="zh-CN" w:bidi="ar-SA"/>
              </w:rPr>
            </w:pPr>
          </w:p>
        </w:tc>
      </w:tr>
      <w:tr w14:paraId="3C942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298" w:type="dxa"/>
          </w:tcPr>
          <w:p w14:paraId="3A3266EE">
            <w:pPr>
              <w:widowControl w:val="0"/>
              <w:jc w:val="both"/>
              <w:rPr>
                <w:rFonts w:ascii="Times New Roman" w:hAnsi="Times New Roman" w:eastAsia="宋体" w:cs="Times New Roman"/>
                <w:kern w:val="2"/>
                <w:sz w:val="20"/>
                <w:szCs w:val="24"/>
                <w:highlight w:val="none"/>
                <w:lang w:val="en-US" w:eastAsia="zh-CN" w:bidi="ar-SA"/>
              </w:rPr>
            </w:pPr>
          </w:p>
        </w:tc>
        <w:tc>
          <w:tcPr>
            <w:tcW w:w="2524" w:type="dxa"/>
            <w:gridSpan w:val="3"/>
          </w:tcPr>
          <w:p w14:paraId="25B35752">
            <w:pPr>
              <w:widowControl w:val="0"/>
              <w:jc w:val="both"/>
              <w:rPr>
                <w:rFonts w:ascii="Times New Roman" w:hAnsi="Times New Roman" w:eastAsia="宋体" w:cs="Times New Roman"/>
                <w:kern w:val="2"/>
                <w:sz w:val="20"/>
                <w:szCs w:val="24"/>
                <w:highlight w:val="none"/>
                <w:lang w:val="en-US" w:eastAsia="zh-CN" w:bidi="ar-SA"/>
              </w:rPr>
            </w:pPr>
          </w:p>
        </w:tc>
        <w:tc>
          <w:tcPr>
            <w:tcW w:w="1683" w:type="dxa"/>
            <w:gridSpan w:val="2"/>
          </w:tcPr>
          <w:p w14:paraId="4ECD1F3C">
            <w:pPr>
              <w:widowControl w:val="0"/>
              <w:jc w:val="both"/>
              <w:rPr>
                <w:rFonts w:ascii="Times New Roman" w:hAnsi="Times New Roman" w:eastAsia="宋体" w:cs="Times New Roman"/>
                <w:kern w:val="2"/>
                <w:sz w:val="20"/>
                <w:szCs w:val="24"/>
                <w:highlight w:val="none"/>
                <w:lang w:val="en-US" w:eastAsia="zh-CN" w:bidi="ar-SA"/>
              </w:rPr>
            </w:pPr>
          </w:p>
        </w:tc>
        <w:tc>
          <w:tcPr>
            <w:tcW w:w="1268" w:type="dxa"/>
          </w:tcPr>
          <w:p w14:paraId="622252AA">
            <w:pPr>
              <w:widowControl w:val="0"/>
              <w:jc w:val="both"/>
              <w:rPr>
                <w:rFonts w:ascii="Times New Roman" w:hAnsi="Times New Roman" w:eastAsia="宋体" w:cs="Times New Roman"/>
                <w:kern w:val="2"/>
                <w:sz w:val="20"/>
                <w:szCs w:val="24"/>
                <w:highlight w:val="none"/>
                <w:lang w:val="en-US" w:eastAsia="zh-CN" w:bidi="ar-SA"/>
              </w:rPr>
            </w:pPr>
          </w:p>
        </w:tc>
        <w:tc>
          <w:tcPr>
            <w:tcW w:w="2402" w:type="dxa"/>
            <w:gridSpan w:val="2"/>
          </w:tcPr>
          <w:p w14:paraId="469D7AA0">
            <w:pPr>
              <w:widowControl w:val="0"/>
              <w:jc w:val="both"/>
              <w:rPr>
                <w:rFonts w:ascii="Times New Roman" w:hAnsi="Times New Roman" w:eastAsia="宋体" w:cs="Times New Roman"/>
                <w:kern w:val="2"/>
                <w:sz w:val="20"/>
                <w:szCs w:val="24"/>
                <w:highlight w:val="none"/>
                <w:lang w:val="en-US" w:eastAsia="zh-CN" w:bidi="ar-SA"/>
              </w:rPr>
            </w:pPr>
          </w:p>
        </w:tc>
      </w:tr>
      <w:tr w14:paraId="5C57B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98" w:type="dxa"/>
          </w:tcPr>
          <w:p w14:paraId="5C1AE747">
            <w:pPr>
              <w:widowControl w:val="0"/>
              <w:jc w:val="both"/>
              <w:rPr>
                <w:rFonts w:ascii="Times New Roman" w:hAnsi="Times New Roman" w:eastAsia="宋体" w:cs="Times New Roman"/>
                <w:kern w:val="2"/>
                <w:sz w:val="20"/>
                <w:szCs w:val="24"/>
                <w:highlight w:val="none"/>
                <w:lang w:val="en-US" w:eastAsia="zh-CN" w:bidi="ar-SA"/>
              </w:rPr>
            </w:pPr>
          </w:p>
        </w:tc>
        <w:tc>
          <w:tcPr>
            <w:tcW w:w="2524" w:type="dxa"/>
            <w:gridSpan w:val="3"/>
          </w:tcPr>
          <w:p w14:paraId="597C4353">
            <w:pPr>
              <w:widowControl w:val="0"/>
              <w:jc w:val="both"/>
              <w:rPr>
                <w:rFonts w:ascii="Times New Roman" w:hAnsi="Times New Roman" w:eastAsia="宋体" w:cs="Times New Roman"/>
                <w:kern w:val="2"/>
                <w:sz w:val="20"/>
                <w:szCs w:val="24"/>
                <w:highlight w:val="none"/>
                <w:lang w:val="en-US" w:eastAsia="zh-CN" w:bidi="ar-SA"/>
              </w:rPr>
            </w:pPr>
          </w:p>
        </w:tc>
        <w:tc>
          <w:tcPr>
            <w:tcW w:w="1683" w:type="dxa"/>
            <w:gridSpan w:val="2"/>
            <w:tcBorders>
              <w:right w:val="single" w:color="000000" w:sz="8" w:space="0"/>
            </w:tcBorders>
          </w:tcPr>
          <w:p w14:paraId="676C9667">
            <w:pPr>
              <w:widowControl w:val="0"/>
              <w:jc w:val="both"/>
              <w:rPr>
                <w:rFonts w:ascii="Times New Roman" w:hAnsi="Times New Roman" w:eastAsia="宋体" w:cs="Times New Roman"/>
                <w:kern w:val="2"/>
                <w:sz w:val="20"/>
                <w:szCs w:val="24"/>
                <w:highlight w:val="none"/>
                <w:lang w:val="en-US" w:eastAsia="zh-CN" w:bidi="ar-SA"/>
              </w:rPr>
            </w:pPr>
          </w:p>
        </w:tc>
        <w:tc>
          <w:tcPr>
            <w:tcW w:w="1268" w:type="dxa"/>
            <w:tcBorders>
              <w:left w:val="single" w:color="000000" w:sz="8" w:space="0"/>
            </w:tcBorders>
          </w:tcPr>
          <w:p w14:paraId="1376D8B0">
            <w:pPr>
              <w:widowControl w:val="0"/>
              <w:jc w:val="both"/>
              <w:rPr>
                <w:rFonts w:ascii="Times New Roman" w:hAnsi="Times New Roman" w:eastAsia="宋体" w:cs="Times New Roman"/>
                <w:kern w:val="2"/>
                <w:sz w:val="20"/>
                <w:szCs w:val="24"/>
                <w:highlight w:val="none"/>
                <w:lang w:val="en-US" w:eastAsia="zh-CN" w:bidi="ar-SA"/>
              </w:rPr>
            </w:pPr>
          </w:p>
        </w:tc>
        <w:tc>
          <w:tcPr>
            <w:tcW w:w="2402" w:type="dxa"/>
            <w:gridSpan w:val="2"/>
          </w:tcPr>
          <w:p w14:paraId="14E58C26">
            <w:pPr>
              <w:widowControl w:val="0"/>
              <w:jc w:val="both"/>
              <w:rPr>
                <w:rFonts w:ascii="Times New Roman" w:hAnsi="Times New Roman" w:eastAsia="宋体" w:cs="Times New Roman"/>
                <w:kern w:val="2"/>
                <w:sz w:val="20"/>
                <w:szCs w:val="24"/>
                <w:highlight w:val="none"/>
                <w:lang w:val="en-US" w:eastAsia="zh-CN" w:bidi="ar-SA"/>
              </w:rPr>
            </w:pPr>
          </w:p>
        </w:tc>
      </w:tr>
      <w:tr w14:paraId="558F9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298" w:type="dxa"/>
          </w:tcPr>
          <w:p w14:paraId="481D7CD3">
            <w:pPr>
              <w:widowControl w:val="0"/>
              <w:spacing w:before="52"/>
              <w:ind w:left="107"/>
              <w:jc w:val="both"/>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获奖情况</w:t>
            </w:r>
          </w:p>
        </w:tc>
        <w:tc>
          <w:tcPr>
            <w:tcW w:w="7877" w:type="dxa"/>
            <w:gridSpan w:val="8"/>
          </w:tcPr>
          <w:p w14:paraId="6E11A7DE">
            <w:pPr>
              <w:widowControl w:val="0"/>
              <w:jc w:val="both"/>
              <w:rPr>
                <w:rFonts w:ascii="Times New Roman" w:hAnsi="Times New Roman" w:eastAsia="宋体" w:cs="Times New Roman"/>
                <w:kern w:val="2"/>
                <w:sz w:val="20"/>
                <w:szCs w:val="24"/>
                <w:highlight w:val="none"/>
                <w:lang w:val="en-US" w:eastAsia="zh-CN" w:bidi="ar-SA"/>
              </w:rPr>
            </w:pPr>
          </w:p>
        </w:tc>
      </w:tr>
      <w:tr w14:paraId="0FC12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3385" w:type="dxa"/>
            <w:gridSpan w:val="3"/>
          </w:tcPr>
          <w:p w14:paraId="0A5BD1D1">
            <w:pPr>
              <w:widowControl w:val="0"/>
              <w:spacing w:before="14"/>
              <w:jc w:val="both"/>
              <w:rPr>
                <w:rFonts w:ascii="Times New Roman" w:hAnsi="Times New Roman" w:eastAsia="宋体" w:cs="Times New Roman"/>
                <w:kern w:val="2"/>
                <w:sz w:val="13"/>
                <w:szCs w:val="24"/>
                <w:highlight w:val="none"/>
                <w:lang w:val="en-US" w:eastAsia="zh-CN" w:bidi="ar-SA"/>
              </w:rPr>
            </w:pPr>
          </w:p>
          <w:p w14:paraId="4A8053F4">
            <w:pPr>
              <w:widowControl w:val="0"/>
              <w:ind w:left="107"/>
              <w:jc w:val="both"/>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说明在岗情况</w:t>
            </w:r>
          </w:p>
        </w:tc>
        <w:tc>
          <w:tcPr>
            <w:tcW w:w="5790" w:type="dxa"/>
            <w:gridSpan w:val="6"/>
          </w:tcPr>
          <w:p w14:paraId="041F8A67">
            <w:pPr>
              <w:widowControl w:val="0"/>
              <w:tabs>
                <w:tab w:val="left" w:pos="4990"/>
              </w:tabs>
              <w:spacing w:before="3" w:line="240" w:lineRule="auto"/>
              <w:ind w:left="108"/>
              <w:jc w:val="both"/>
              <w:rPr>
                <w:rFonts w:ascii="Times New Roman" w:hAnsi="Times New Roman" w:eastAsia="Times New Roman" w:cs="Times New Roman"/>
                <w:kern w:val="2"/>
                <w:sz w:val="21"/>
                <w:szCs w:val="24"/>
                <w:highlight w:val="none"/>
                <w:lang w:val="en-US" w:eastAsia="zh-CN" w:bidi="ar-SA"/>
              </w:rPr>
            </w:pPr>
            <w:r>
              <w:rPr>
                <w:rFonts w:ascii="Times New Roman" w:hAnsi="Times New Roman" w:eastAsia="宋体" w:cs="Times New Roman"/>
                <w:w w:val="95"/>
                <w:kern w:val="2"/>
                <w:sz w:val="21"/>
                <w:szCs w:val="24"/>
                <w:highlight w:val="none"/>
                <w:lang w:val="en-US" w:eastAsia="zh-CN" w:bidi="ar-SA"/>
              </w:rPr>
              <w:t>□目前未在其他项目上任职，现从事工作为：</w:t>
            </w:r>
            <w:r>
              <w:rPr>
                <w:rFonts w:ascii="Times New Roman" w:hAnsi="Times New Roman" w:eastAsia="Times New Roman" w:cs="Times New Roman"/>
                <w:kern w:val="2"/>
                <w:sz w:val="21"/>
                <w:szCs w:val="24"/>
                <w:highlight w:val="none"/>
                <w:u w:val="single"/>
                <w:lang w:val="en-US" w:eastAsia="zh-CN" w:bidi="ar-SA"/>
              </w:rPr>
              <w:tab/>
            </w:r>
          </w:p>
          <w:p w14:paraId="3EE5CA68">
            <w:pPr>
              <w:widowControl w:val="0"/>
              <w:tabs>
                <w:tab w:val="left" w:pos="1788"/>
                <w:tab w:val="left" w:pos="3571"/>
              </w:tabs>
              <w:spacing w:before="33" w:line="240" w:lineRule="auto"/>
              <w:ind w:left="108" w:right="98"/>
              <w:jc w:val="both"/>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w w:val="95"/>
                <w:kern w:val="2"/>
                <w:sz w:val="21"/>
                <w:szCs w:val="24"/>
                <w:highlight w:val="none"/>
                <w:lang w:val="en-US" w:eastAsia="zh-CN" w:bidi="ar-SA"/>
              </w:rPr>
              <w:t>□目前虽在其他项目上任职</w:t>
            </w:r>
            <w:r>
              <w:rPr>
                <w:rFonts w:ascii="Times New Roman" w:hAnsi="Times New Roman" w:eastAsia="宋体" w:cs="Times New Roman"/>
                <w:spacing w:val="-49"/>
                <w:w w:val="95"/>
                <w:kern w:val="2"/>
                <w:sz w:val="21"/>
                <w:szCs w:val="24"/>
                <w:highlight w:val="none"/>
                <w:lang w:val="en-US" w:eastAsia="zh-CN" w:bidi="ar-SA"/>
              </w:rPr>
              <w:t>，</w:t>
            </w:r>
            <w:r>
              <w:rPr>
                <w:rFonts w:ascii="Times New Roman" w:hAnsi="Times New Roman" w:eastAsia="宋体" w:cs="Times New Roman"/>
                <w:w w:val="95"/>
                <w:kern w:val="2"/>
                <w:sz w:val="21"/>
                <w:szCs w:val="24"/>
                <w:highlight w:val="none"/>
                <w:lang w:val="en-US" w:eastAsia="zh-CN" w:bidi="ar-SA"/>
              </w:rPr>
              <w:t>但本项目中标后能够撤离</w:t>
            </w:r>
            <w:r>
              <w:rPr>
                <w:rFonts w:ascii="Times New Roman" w:hAnsi="Times New Roman" w:eastAsia="宋体" w:cs="Times New Roman"/>
                <w:spacing w:val="-49"/>
                <w:w w:val="95"/>
                <w:kern w:val="2"/>
                <w:sz w:val="21"/>
                <w:szCs w:val="24"/>
                <w:highlight w:val="none"/>
                <w:lang w:val="en-US" w:eastAsia="zh-CN" w:bidi="ar-SA"/>
              </w:rPr>
              <w:t>，</w:t>
            </w:r>
            <w:r>
              <w:rPr>
                <w:rFonts w:ascii="Times New Roman" w:hAnsi="Times New Roman" w:eastAsia="宋体" w:cs="Times New Roman"/>
                <w:w w:val="95"/>
                <w:kern w:val="2"/>
                <w:sz w:val="21"/>
                <w:szCs w:val="24"/>
                <w:highlight w:val="none"/>
                <w:lang w:val="en-US" w:eastAsia="zh-CN" w:bidi="ar-SA"/>
              </w:rPr>
              <w:t>目前</w:t>
            </w:r>
            <w:r>
              <w:rPr>
                <w:rFonts w:ascii="Times New Roman" w:hAnsi="Times New Roman" w:eastAsia="宋体" w:cs="Times New Roman"/>
                <w:kern w:val="2"/>
                <w:sz w:val="21"/>
                <w:szCs w:val="24"/>
                <w:highlight w:val="none"/>
                <w:lang w:val="en-US" w:eastAsia="zh-CN" w:bidi="ar-SA"/>
              </w:rPr>
              <w:t>任职项目：</w:t>
            </w:r>
            <w:r>
              <w:rPr>
                <w:rFonts w:ascii="Times New Roman" w:hAnsi="Times New Roman" w:eastAsia="宋体" w:cs="Times New Roman"/>
                <w:kern w:val="2"/>
                <w:sz w:val="21"/>
                <w:szCs w:val="24"/>
                <w:highlight w:val="none"/>
                <w:u w:val="single"/>
                <w:lang w:val="en-US" w:eastAsia="zh-CN" w:bidi="ar-SA"/>
              </w:rPr>
              <w:tab/>
            </w:r>
            <w:r>
              <w:rPr>
                <w:rFonts w:ascii="Times New Roman" w:hAnsi="Times New Roman" w:eastAsia="宋体" w:cs="Times New Roman"/>
                <w:kern w:val="2"/>
                <w:sz w:val="21"/>
                <w:szCs w:val="24"/>
                <w:highlight w:val="none"/>
                <w:lang w:val="en-US" w:eastAsia="zh-CN" w:bidi="ar-SA"/>
              </w:rPr>
              <w:t>，担任职位：</w:t>
            </w:r>
            <w:r>
              <w:rPr>
                <w:rFonts w:ascii="Times New Roman" w:hAnsi="Times New Roman" w:eastAsia="宋体" w:cs="Times New Roman"/>
                <w:kern w:val="2"/>
                <w:sz w:val="21"/>
                <w:szCs w:val="24"/>
                <w:highlight w:val="none"/>
                <w:u w:val="single"/>
                <w:lang w:val="en-US" w:eastAsia="zh-CN" w:bidi="ar-SA"/>
              </w:rPr>
              <w:tab/>
            </w:r>
            <w:r>
              <w:rPr>
                <w:rFonts w:ascii="Times New Roman" w:hAnsi="Times New Roman" w:eastAsia="宋体" w:cs="Times New Roman"/>
                <w:kern w:val="2"/>
                <w:sz w:val="21"/>
                <w:szCs w:val="24"/>
                <w:highlight w:val="none"/>
                <w:lang w:val="en-US" w:eastAsia="zh-CN" w:bidi="ar-SA"/>
              </w:rPr>
              <w:t>。</w:t>
            </w:r>
          </w:p>
        </w:tc>
      </w:tr>
    </w:tbl>
    <w:p w14:paraId="588667CE">
      <w:pPr>
        <w:widowControl w:val="0"/>
        <w:spacing w:line="415" w:lineRule="exact"/>
        <w:ind w:left="0" w:right="162" w:firstLine="0"/>
        <w:jc w:val="center"/>
        <w:outlineLvl w:val="6"/>
        <w:rPr>
          <w:rFonts w:ascii="Noto Sans CJK HK" w:hAnsi="Noto Sans CJK HK" w:eastAsia="Noto Sans CJK HK" w:cs="Noto Sans CJK HK"/>
          <w:kern w:val="2"/>
          <w:sz w:val="24"/>
          <w:szCs w:val="24"/>
          <w:highlight w:val="none"/>
          <w:lang w:val="en-US" w:eastAsia="zh-CN" w:bidi="ar-SA"/>
        </w:rPr>
      </w:pPr>
    </w:p>
    <w:p w14:paraId="3B434F4D">
      <w:pPr>
        <w:widowControl w:val="0"/>
        <w:numPr>
          <w:ilvl w:val="0"/>
          <w:numId w:val="8"/>
        </w:numPr>
        <w:tabs>
          <w:tab w:val="left" w:pos="944"/>
        </w:tabs>
        <w:spacing w:before="15" w:line="413" w:lineRule="exact"/>
        <w:ind w:left="944" w:hanging="291"/>
        <w:jc w:val="both"/>
        <w:rPr>
          <w:rFonts w:ascii="Noto Sans CJK HK" w:hAnsi="Noto Sans CJK HK" w:eastAsia="Noto Sans CJK HK" w:cs="Noto Sans CJK HK"/>
          <w:kern w:val="2"/>
          <w:sz w:val="21"/>
          <w:szCs w:val="24"/>
          <w:highlight w:val="none"/>
          <w:lang w:val="en-US" w:eastAsia="zh-CN" w:bidi="ar-SA"/>
        </w:rPr>
      </w:pPr>
      <w:r>
        <w:rPr>
          <w:rFonts w:ascii="Noto Sans CJK HK" w:hAnsi="Noto Sans CJK HK" w:eastAsia="Noto Sans CJK HK" w:cs="Noto Sans CJK HK"/>
          <w:spacing w:val="-13"/>
          <w:kern w:val="2"/>
          <w:sz w:val="21"/>
          <w:szCs w:val="24"/>
          <w:highlight w:val="none"/>
          <w:lang w:val="en-US" w:eastAsia="zh-CN" w:bidi="ar-SA"/>
        </w:rPr>
        <w:t>本表应填写项目经理和项目技术负责人相关情况。</w:t>
      </w:r>
    </w:p>
    <w:p w14:paraId="676E6760">
      <w:pPr>
        <w:widowControl w:val="0"/>
        <w:numPr>
          <w:ilvl w:val="0"/>
          <w:numId w:val="8"/>
        </w:numPr>
        <w:tabs>
          <w:tab w:val="left" w:pos="944"/>
        </w:tabs>
        <w:spacing w:before="15" w:line="413" w:lineRule="exact"/>
        <w:ind w:left="944" w:hanging="291"/>
        <w:jc w:val="both"/>
        <w:rPr>
          <w:rFonts w:ascii="Noto Sans CJK HK" w:hAnsi="Noto Sans CJK HK" w:eastAsia="Noto Sans CJK HK" w:cs="Noto Sans CJK HK"/>
          <w:spacing w:val="-13"/>
          <w:kern w:val="2"/>
          <w:sz w:val="21"/>
          <w:szCs w:val="24"/>
          <w:highlight w:val="none"/>
          <w:lang w:val="en-US" w:eastAsia="zh-CN" w:bidi="ar-SA"/>
        </w:rPr>
      </w:pPr>
      <w:r>
        <w:rPr>
          <w:rFonts w:ascii="Noto Sans CJK HK" w:hAnsi="Noto Sans CJK HK" w:eastAsia="Noto Sans CJK HK" w:cs="Noto Sans CJK HK"/>
          <w:spacing w:val="-13"/>
          <w:kern w:val="2"/>
          <w:sz w:val="21"/>
          <w:szCs w:val="24"/>
          <w:highlight w:val="none"/>
          <w:lang w:val="en-US" w:eastAsia="zh-CN" w:bidi="ar-SA"/>
        </w:rPr>
        <w:t>投标人应在本表后附相关证明材料，对于前附表附录5中的相关证明材料如投标文件已经提交 ，可不重复提交。</w:t>
      </w:r>
    </w:p>
    <w:p w14:paraId="246BA852">
      <w:pPr>
        <w:widowControl w:val="0"/>
        <w:spacing w:line="415" w:lineRule="exact"/>
        <w:ind w:left="0" w:right="162" w:firstLine="0"/>
        <w:jc w:val="center"/>
        <w:outlineLvl w:val="6"/>
        <w:rPr>
          <w:rFonts w:ascii="Noto Sans CJK HK" w:hAnsi="Noto Sans CJK HK" w:eastAsia="Noto Sans CJK HK" w:cs="Noto Sans CJK HK"/>
          <w:kern w:val="2"/>
          <w:sz w:val="24"/>
          <w:szCs w:val="24"/>
          <w:highlight w:val="none"/>
          <w:lang w:val="en-US" w:eastAsia="zh-CN" w:bidi="ar-SA"/>
        </w:rPr>
      </w:pPr>
    </w:p>
    <w:p w14:paraId="3C2690EE">
      <w:pPr>
        <w:widowControl w:val="0"/>
        <w:spacing w:line="415" w:lineRule="exact"/>
        <w:ind w:left="0" w:right="162" w:firstLine="0"/>
        <w:jc w:val="center"/>
        <w:outlineLvl w:val="6"/>
        <w:rPr>
          <w:rFonts w:ascii="Noto Sans CJK HK" w:hAnsi="Noto Sans CJK HK" w:eastAsia="Noto Sans CJK HK" w:cs="Noto Sans CJK HK"/>
          <w:kern w:val="2"/>
          <w:sz w:val="24"/>
          <w:szCs w:val="24"/>
          <w:highlight w:val="none"/>
          <w:lang w:val="en-US" w:eastAsia="zh-CN" w:bidi="ar-SA"/>
        </w:rPr>
      </w:pPr>
    </w:p>
    <w:p w14:paraId="0BDF0EB1">
      <w:pPr>
        <w:widowControl w:val="0"/>
        <w:spacing w:line="415" w:lineRule="exact"/>
        <w:ind w:left="0" w:right="162" w:firstLine="0"/>
        <w:jc w:val="center"/>
        <w:outlineLvl w:val="6"/>
        <w:rPr>
          <w:rFonts w:ascii="Noto Sans CJK HK" w:hAnsi="Noto Sans CJK HK" w:eastAsia="Noto Sans CJK HK" w:cs="Noto Sans CJK HK"/>
          <w:kern w:val="2"/>
          <w:sz w:val="24"/>
          <w:szCs w:val="24"/>
          <w:highlight w:val="none"/>
          <w:lang w:val="en-US" w:eastAsia="zh-CN" w:bidi="ar-SA"/>
        </w:rPr>
      </w:pPr>
    </w:p>
    <w:p w14:paraId="5020BD07">
      <w:pPr>
        <w:widowControl w:val="0"/>
        <w:spacing w:line="415" w:lineRule="exact"/>
        <w:ind w:left="0" w:right="162" w:firstLine="0"/>
        <w:jc w:val="center"/>
        <w:outlineLvl w:val="6"/>
        <w:rPr>
          <w:rFonts w:ascii="Noto Sans CJK HK" w:hAnsi="Noto Sans CJK HK" w:eastAsia="Noto Sans CJK HK" w:cs="Noto Sans CJK HK"/>
          <w:kern w:val="2"/>
          <w:sz w:val="24"/>
          <w:szCs w:val="24"/>
          <w:highlight w:val="none"/>
          <w:lang w:val="en-US" w:eastAsia="zh-CN" w:bidi="ar-SA"/>
        </w:rPr>
      </w:pPr>
    </w:p>
    <w:p w14:paraId="397C5E37">
      <w:pPr>
        <w:widowControl w:val="0"/>
        <w:spacing w:line="415" w:lineRule="exact"/>
        <w:ind w:left="0" w:right="162" w:firstLine="0"/>
        <w:jc w:val="center"/>
        <w:outlineLvl w:val="6"/>
        <w:rPr>
          <w:rFonts w:ascii="Noto Sans CJK HK" w:hAnsi="Noto Sans CJK HK" w:eastAsia="Noto Sans CJK HK" w:cs="Noto Sans CJK HK"/>
          <w:kern w:val="2"/>
          <w:sz w:val="24"/>
          <w:szCs w:val="24"/>
          <w:highlight w:val="none"/>
          <w:lang w:val="en-US" w:eastAsia="zh-CN" w:bidi="ar-SA"/>
        </w:rPr>
      </w:pPr>
    </w:p>
    <w:p w14:paraId="28D6EEEB">
      <w:pPr>
        <w:widowControl w:val="0"/>
        <w:spacing w:line="415" w:lineRule="exact"/>
        <w:ind w:left="0" w:right="162" w:firstLine="0"/>
        <w:jc w:val="center"/>
        <w:outlineLvl w:val="6"/>
        <w:rPr>
          <w:rFonts w:ascii="Noto Sans CJK HK" w:hAnsi="Noto Sans CJK HK" w:eastAsia="Noto Sans CJK HK" w:cs="Noto Sans CJK HK"/>
          <w:kern w:val="2"/>
          <w:sz w:val="24"/>
          <w:szCs w:val="24"/>
          <w:highlight w:val="none"/>
          <w:lang w:val="en-US" w:eastAsia="zh-CN" w:bidi="ar-SA"/>
        </w:rPr>
      </w:pPr>
    </w:p>
    <w:p w14:paraId="3BB2D7FF">
      <w:pPr>
        <w:widowControl w:val="0"/>
        <w:spacing w:line="415" w:lineRule="exact"/>
        <w:ind w:left="0" w:right="162" w:firstLine="0"/>
        <w:jc w:val="center"/>
        <w:outlineLvl w:val="6"/>
        <w:rPr>
          <w:rFonts w:ascii="Noto Sans CJK HK" w:hAnsi="Noto Sans CJK HK" w:eastAsia="Noto Sans CJK HK" w:cs="Noto Sans CJK HK"/>
          <w:kern w:val="2"/>
          <w:sz w:val="24"/>
          <w:szCs w:val="24"/>
          <w:highlight w:val="none"/>
          <w:lang w:val="en-US" w:eastAsia="zh-CN" w:bidi="ar-SA"/>
        </w:rPr>
      </w:pPr>
    </w:p>
    <w:p w14:paraId="0B84E653">
      <w:pPr>
        <w:widowControl w:val="0"/>
        <w:spacing w:line="415" w:lineRule="exact"/>
        <w:ind w:left="0" w:right="162" w:firstLine="0"/>
        <w:jc w:val="center"/>
        <w:outlineLvl w:val="6"/>
        <w:rPr>
          <w:rFonts w:ascii="Noto Sans CJK HK" w:hAnsi="Noto Sans CJK HK" w:eastAsia="Noto Sans CJK HK" w:cs="Noto Sans CJK HK"/>
          <w:kern w:val="2"/>
          <w:sz w:val="24"/>
          <w:szCs w:val="24"/>
          <w:highlight w:val="none"/>
          <w:lang w:val="en-US" w:eastAsia="zh-CN" w:bidi="ar-SA"/>
        </w:rPr>
      </w:pPr>
    </w:p>
    <w:p w14:paraId="64AB0824">
      <w:pPr>
        <w:widowControl w:val="0"/>
        <w:spacing w:line="415" w:lineRule="exact"/>
        <w:ind w:left="0" w:right="162" w:firstLine="0"/>
        <w:jc w:val="center"/>
        <w:outlineLvl w:val="6"/>
        <w:rPr>
          <w:rFonts w:ascii="Noto Sans CJK HK" w:hAnsi="Noto Sans CJK HK" w:eastAsia="Noto Sans CJK HK" w:cs="Noto Sans CJK HK"/>
          <w:kern w:val="2"/>
          <w:sz w:val="24"/>
          <w:szCs w:val="24"/>
          <w:highlight w:val="none"/>
          <w:lang w:val="en-US" w:eastAsia="zh-CN" w:bidi="ar-SA"/>
        </w:rPr>
      </w:pPr>
    </w:p>
    <w:p w14:paraId="5D75E0A5">
      <w:pPr>
        <w:widowControl w:val="0"/>
        <w:spacing w:line="415" w:lineRule="exact"/>
        <w:ind w:left="0" w:right="162" w:firstLine="0"/>
        <w:jc w:val="center"/>
        <w:outlineLvl w:val="6"/>
        <w:rPr>
          <w:rFonts w:ascii="Noto Sans CJK HK" w:hAnsi="Noto Sans CJK HK" w:eastAsia="Noto Sans CJK HK" w:cs="Noto Sans CJK HK"/>
          <w:kern w:val="2"/>
          <w:sz w:val="24"/>
          <w:szCs w:val="24"/>
          <w:highlight w:val="none"/>
          <w:lang w:val="en-US" w:eastAsia="zh-CN" w:bidi="ar-SA"/>
        </w:rPr>
      </w:pPr>
      <w:r>
        <w:rPr>
          <w:rFonts w:ascii="Noto Sans CJK HK" w:hAnsi="Noto Sans CJK HK" w:eastAsia="Noto Sans CJK HK" w:cs="Noto Sans CJK HK"/>
          <w:kern w:val="2"/>
          <w:sz w:val="24"/>
          <w:szCs w:val="24"/>
          <w:highlight w:val="none"/>
          <w:lang w:val="en-US" w:eastAsia="zh-CN" w:bidi="ar-SA"/>
        </w:rPr>
        <w:t>（</w:t>
      </w:r>
      <w:r>
        <w:rPr>
          <w:rFonts w:hint="eastAsia" w:ascii="Noto Sans CJK HK" w:hAnsi="Noto Sans CJK HK" w:eastAsia="Noto Sans CJK HK" w:cs="Noto Sans CJK HK"/>
          <w:kern w:val="2"/>
          <w:sz w:val="24"/>
          <w:szCs w:val="24"/>
          <w:highlight w:val="none"/>
          <w:lang w:val="en-US" w:eastAsia="zh-CN" w:bidi="ar-SA"/>
        </w:rPr>
        <w:t>三</w:t>
      </w:r>
      <w:r>
        <w:rPr>
          <w:rFonts w:ascii="Noto Sans CJK HK" w:hAnsi="Noto Sans CJK HK" w:eastAsia="Noto Sans CJK HK" w:cs="Noto Sans CJK HK"/>
          <w:kern w:val="2"/>
          <w:sz w:val="24"/>
          <w:szCs w:val="24"/>
          <w:highlight w:val="none"/>
          <w:lang w:val="en-US" w:eastAsia="zh-CN" w:bidi="ar-SA"/>
        </w:rPr>
        <w:t>）项目经理承诺</w:t>
      </w:r>
    </w:p>
    <w:p w14:paraId="7C1C740C">
      <w:pPr>
        <w:tabs>
          <w:tab w:val="left" w:pos="2159"/>
        </w:tabs>
        <w:spacing w:before="100" w:line="476" w:lineRule="exact"/>
        <w:ind w:right="3266" w:rightChars="0"/>
        <w:jc w:val="center"/>
        <w:rPr>
          <w:rFonts w:ascii="Times New Roman" w:hAnsi="Times New Roman" w:eastAsia="宋体" w:cs="Times New Roman"/>
          <w:sz w:val="24"/>
          <w:highlight w:val="none"/>
        </w:rPr>
      </w:pPr>
      <w:r>
        <w:rPr>
          <w:rFonts w:ascii="Times New Roman" w:hAnsi="Times New Roman" w:eastAsia="宋体" w:cs="Times New Roman"/>
          <w:w w:val="110"/>
          <w:sz w:val="24"/>
          <w:highlight w:val="none"/>
        </w:rPr>
        <w:t>致：</w:t>
      </w:r>
      <w:r>
        <w:rPr>
          <w:rFonts w:ascii="Times New Roman" w:hAnsi="Times New Roman" w:eastAsia="宋体" w:cs="Times New Roman"/>
          <w:w w:val="110"/>
          <w:sz w:val="24"/>
          <w:highlight w:val="none"/>
          <w:u w:val="single"/>
        </w:rPr>
        <w:tab/>
      </w:r>
      <w:r>
        <w:rPr>
          <w:rFonts w:ascii="Times New Roman" w:hAnsi="Times New Roman" w:eastAsia="宋体" w:cs="Times New Roman"/>
          <w:w w:val="130"/>
          <w:sz w:val="24"/>
          <w:highlight w:val="none"/>
        </w:rPr>
        <w:t>(</w:t>
      </w:r>
      <w:r>
        <w:rPr>
          <w:rFonts w:ascii="Times New Roman" w:hAnsi="Times New Roman" w:eastAsia="宋体" w:cs="Times New Roman"/>
          <w:w w:val="110"/>
          <w:sz w:val="24"/>
          <w:highlight w:val="none"/>
        </w:rPr>
        <w:t>招标人名称</w:t>
      </w:r>
      <w:r>
        <w:rPr>
          <w:rFonts w:ascii="Times New Roman" w:hAnsi="Times New Roman" w:eastAsia="宋体" w:cs="Times New Roman"/>
          <w:w w:val="130"/>
          <w:sz w:val="24"/>
          <w:highlight w:val="none"/>
        </w:rPr>
        <w:t>)</w:t>
      </w:r>
    </w:p>
    <w:p w14:paraId="4EF6639A">
      <w:pPr>
        <w:spacing w:line="467" w:lineRule="exact"/>
        <w:ind w:right="3117"/>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本人作为拟委任的项目经理，现郑重承诺如下：</w:t>
      </w:r>
    </w:p>
    <w:p w14:paraId="58959545">
      <w:pPr>
        <w:spacing w:before="5" w:line="230" w:lineRule="auto"/>
        <w:ind w:left="653" w:right="-94" w:rightChars="0" w:firstLine="480"/>
        <w:jc w:val="both"/>
        <w:rPr>
          <w:rFonts w:ascii="Times New Roman" w:hAnsi="Times New Roman" w:eastAsia="宋体" w:cs="Times New Roman"/>
          <w:sz w:val="24"/>
          <w:highlight w:val="none"/>
        </w:rPr>
      </w:pPr>
      <w:r>
        <w:rPr>
          <w:rFonts w:ascii="Times New Roman" w:hAnsi="Times New Roman" w:eastAsia="宋体" w:cs="Times New Roman"/>
          <w:sz w:val="24"/>
          <w:highlight w:val="none"/>
        </w:rPr>
        <w:t>一、投标文件中提供的项目经理业绩已经本人核实，工程实施过程中项目经理确为本人，合同（或竣工相关资料证明）履约过程中涉及的本人签字均为该工程实施时段所签，真实无误，不存在虚假和挂靠现象，也不存在为投标而造假的行为。</w:t>
      </w:r>
    </w:p>
    <w:p w14:paraId="04C9417D">
      <w:pPr>
        <w:spacing w:before="2" w:line="230" w:lineRule="auto"/>
        <w:ind w:left="653" w:right="-94" w:rightChars="0" w:firstLine="480"/>
        <w:jc w:val="left"/>
        <w:rPr>
          <w:rFonts w:ascii="Times New Roman" w:hAnsi="Times New Roman" w:eastAsia="宋体" w:cs="Times New Roman"/>
          <w:sz w:val="24"/>
          <w:highlight w:val="none"/>
        </w:rPr>
      </w:pPr>
      <w:r>
        <w:rPr>
          <w:rFonts w:ascii="Times New Roman" w:hAnsi="Times New Roman" w:eastAsia="宋体" w:cs="Times New Roman"/>
          <w:sz w:val="24"/>
          <w:highlight w:val="none"/>
        </w:rPr>
        <w:t>二、目前无在岗项目或虽在其他项目上担任项目经理岗位，但承诺在本项目中标后合同签订前能够从其他项目变更至本项目并全面履约。</w:t>
      </w:r>
    </w:p>
    <w:p w14:paraId="449BF8D3">
      <w:pPr>
        <w:spacing w:before="4" w:line="230" w:lineRule="auto"/>
        <w:ind w:left="653" w:right="-94" w:rightChars="0" w:firstLine="480"/>
        <w:jc w:val="left"/>
        <w:rPr>
          <w:rFonts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三</w:t>
      </w:r>
      <w:r>
        <w:rPr>
          <w:rFonts w:ascii="Times New Roman" w:hAnsi="Times New Roman" w:eastAsia="宋体" w:cs="Times New Roman"/>
          <w:sz w:val="24"/>
          <w:highlight w:val="none"/>
        </w:rPr>
        <w:t>、以上承诺如果发现虚假现象，本人愿意承担相应法律责任，并随时无条件配合贵方调查取证。</w:t>
      </w:r>
    </w:p>
    <w:p w14:paraId="44C3AD3F">
      <w:pPr>
        <w:widowControl w:val="0"/>
        <w:spacing w:after="120"/>
        <w:jc w:val="both"/>
        <w:rPr>
          <w:rFonts w:ascii="Times New Roman" w:hAnsi="Times New Roman" w:eastAsia="宋体" w:cs="Times New Roman"/>
          <w:b/>
          <w:kern w:val="2"/>
          <w:sz w:val="30"/>
          <w:szCs w:val="24"/>
          <w:highlight w:val="none"/>
          <w:lang w:val="en-US" w:eastAsia="zh-CN" w:bidi="ar-SA"/>
        </w:rPr>
      </w:pPr>
    </w:p>
    <w:p w14:paraId="0AD3B192">
      <w:pPr>
        <w:widowControl w:val="0"/>
        <w:spacing w:before="10" w:after="120"/>
        <w:jc w:val="both"/>
        <w:rPr>
          <w:rFonts w:ascii="Times New Roman" w:hAnsi="Times New Roman" w:eastAsia="宋体" w:cs="Times New Roman"/>
          <w:b/>
          <w:kern w:val="2"/>
          <w:sz w:val="16"/>
          <w:szCs w:val="24"/>
          <w:highlight w:val="none"/>
          <w:lang w:val="en-US" w:eastAsia="zh-CN" w:bidi="ar-SA"/>
        </w:rPr>
      </w:pPr>
    </w:p>
    <w:p w14:paraId="358625D3">
      <w:pPr>
        <w:tabs>
          <w:tab w:val="left" w:pos="5213"/>
          <w:tab w:val="left" w:pos="5752"/>
        </w:tabs>
        <w:spacing w:before="1" w:line="230" w:lineRule="auto"/>
        <w:ind w:left="1733" w:right="4251"/>
        <w:jc w:val="left"/>
        <w:rPr>
          <w:rFonts w:ascii="Times New Roman" w:hAnsi="Times New Roman" w:eastAsia="宋体" w:cs="Times New Roman"/>
          <w:spacing w:val="-17"/>
          <w:sz w:val="24"/>
          <w:highlight w:val="none"/>
        </w:rPr>
      </w:pPr>
      <w:r>
        <w:rPr>
          <w:rFonts w:ascii="Times New Roman" w:hAnsi="Times New Roman" w:eastAsia="宋体" w:cs="Times New Roman"/>
          <w:sz w:val="24"/>
          <w:highlight w:val="none"/>
        </w:rPr>
        <w:t>项目经理：</w:t>
      </w:r>
      <w:r>
        <w:rPr>
          <w:rFonts w:ascii="Times New Roman" w:hAnsi="Times New Roman" w:eastAsia="宋体" w:cs="Times New Roman"/>
          <w:sz w:val="24"/>
          <w:highlight w:val="none"/>
          <w:u w:val="single"/>
        </w:rPr>
        <w:tab/>
      </w:r>
      <w:r>
        <w:rPr>
          <w:rFonts w:ascii="Times New Roman" w:hAnsi="Times New Roman" w:eastAsia="宋体" w:cs="Times New Roman"/>
          <w:sz w:val="24"/>
          <w:highlight w:val="none"/>
        </w:rPr>
        <w:t>（签字</w:t>
      </w:r>
      <w:r>
        <w:rPr>
          <w:rFonts w:ascii="Times New Roman" w:hAnsi="Times New Roman" w:eastAsia="宋体" w:cs="Times New Roman"/>
          <w:spacing w:val="-17"/>
          <w:sz w:val="24"/>
          <w:highlight w:val="none"/>
        </w:rPr>
        <w:t xml:space="preserve">） </w:t>
      </w:r>
    </w:p>
    <w:p w14:paraId="70F2EAD8">
      <w:pPr>
        <w:tabs>
          <w:tab w:val="left" w:pos="5213"/>
          <w:tab w:val="left" w:pos="5752"/>
        </w:tabs>
        <w:spacing w:before="1" w:line="230" w:lineRule="auto"/>
        <w:ind w:left="1733" w:right="4251"/>
        <w:jc w:val="left"/>
        <w:rPr>
          <w:rFonts w:ascii="Times New Roman" w:hAnsi="Times New Roman" w:eastAsia="Times New Roman" w:cs="Times New Roman"/>
          <w:sz w:val="24"/>
          <w:highlight w:val="none"/>
        </w:rPr>
      </w:pPr>
      <w:r>
        <w:rPr>
          <w:rFonts w:ascii="Times New Roman" w:hAnsi="Times New Roman" w:eastAsia="宋体" w:cs="Times New Roman"/>
          <w:spacing w:val="-1"/>
          <w:sz w:val="24"/>
          <w:highlight w:val="none"/>
        </w:rPr>
        <w:t>身</w:t>
      </w:r>
      <w:r>
        <w:rPr>
          <w:rFonts w:ascii="Times New Roman" w:hAnsi="Times New Roman" w:eastAsia="宋体" w:cs="Times New Roman"/>
          <w:sz w:val="24"/>
          <w:highlight w:val="none"/>
        </w:rPr>
        <w:t>份证号：</w:t>
      </w:r>
      <w:r>
        <w:rPr>
          <w:rFonts w:ascii="Times New Roman" w:hAnsi="Times New Roman" w:eastAsia="Times New Roman" w:cs="Times New Roman"/>
          <w:sz w:val="24"/>
          <w:highlight w:val="none"/>
          <w:u w:val="single"/>
        </w:rPr>
        <w:tab/>
      </w:r>
      <w:r>
        <w:rPr>
          <w:rFonts w:ascii="Times New Roman" w:hAnsi="Times New Roman" w:eastAsia="Times New Roman" w:cs="Times New Roman"/>
          <w:sz w:val="24"/>
          <w:highlight w:val="none"/>
          <w:u w:val="single"/>
        </w:rPr>
        <w:tab/>
      </w:r>
    </w:p>
    <w:p w14:paraId="18311AD4">
      <w:pPr>
        <w:tabs>
          <w:tab w:val="left" w:pos="3053"/>
          <w:tab w:val="left" w:pos="3773"/>
          <w:tab w:val="left" w:pos="4493"/>
        </w:tabs>
        <w:spacing w:line="470" w:lineRule="exact"/>
        <w:ind w:left="1733"/>
        <w:jc w:val="left"/>
        <w:rPr>
          <w:rFonts w:ascii="Times New Roman" w:hAnsi="Times New Roman" w:eastAsia="宋体" w:cs="Times New Roman"/>
          <w:sz w:val="24"/>
          <w:highlight w:val="none"/>
        </w:rPr>
      </w:pPr>
      <w:r>
        <w:rPr>
          <w:rFonts w:ascii="Times New Roman" w:hAnsi="Times New Roman" w:eastAsia="宋体" w:cs="Times New Roman"/>
          <w:sz w:val="21"/>
          <w:highlight w:val="none"/>
        </w:rPr>
        <mc:AlternateContent>
          <mc:Choice Requires="wpg">
            <w:drawing>
              <wp:anchor distT="0" distB="0" distL="114300" distR="114300" simplePos="0" relativeHeight="251660288" behindDoc="1" locked="0" layoutInCell="1" allowOverlap="1">
                <wp:simplePos x="0" y="0"/>
                <wp:positionH relativeFrom="page">
                  <wp:posOffset>841375</wp:posOffset>
                </wp:positionH>
                <wp:positionV relativeFrom="paragraph">
                  <wp:posOffset>657225</wp:posOffset>
                </wp:positionV>
                <wp:extent cx="5277485" cy="1292225"/>
                <wp:effectExtent l="4445" t="4445" r="13970" b="17780"/>
                <wp:wrapTopAndBottom/>
                <wp:docPr id="45" name="组合 84"/>
                <wp:cNvGraphicFramePr/>
                <a:graphic xmlns:a="http://schemas.openxmlformats.org/drawingml/2006/main">
                  <a:graphicData uri="http://schemas.microsoft.com/office/word/2010/wordprocessingGroup">
                    <wpg:wgp>
                      <wpg:cNvGrpSpPr/>
                      <wpg:grpSpPr>
                        <a:xfrm>
                          <a:off x="0" y="0"/>
                          <a:ext cx="5277485" cy="1292225"/>
                          <a:chOff x="2525" y="501"/>
                          <a:chExt cx="6872" cy="1703878"/>
                        </a:xfrm>
                      </wpg:grpSpPr>
                      <wps:wsp>
                        <wps:cNvPr id="43" name="文本框 85"/>
                        <wps:cNvSpPr txBox="1"/>
                        <wps:spPr>
                          <a:xfrm>
                            <a:off x="5953" y="501"/>
                            <a:ext cx="3444" cy="1697180"/>
                          </a:xfrm>
                          <a:prstGeom prst="rect">
                            <a:avLst/>
                          </a:prstGeom>
                          <a:noFill/>
                          <a:ln w="6096" cap="flat" cmpd="sng">
                            <a:solidFill>
                              <a:srgbClr val="000000"/>
                            </a:solidFill>
                            <a:prstDash val="solid"/>
                            <a:miter/>
                            <a:headEnd type="none" w="med" len="med"/>
                            <a:tailEnd type="none" w="med" len="med"/>
                          </a:ln>
                        </wps:spPr>
                        <wps:txbx>
                          <w:txbxContent>
                            <w:p w14:paraId="56225CEF">
                              <w:pPr>
                                <w:spacing w:line="378" w:lineRule="exact"/>
                                <w:ind w:left="102"/>
                                <w:jc w:val="left"/>
                                <w:rPr>
                                  <w:rFonts w:ascii="Times New Roman" w:hAnsi="Times New Roman" w:eastAsia="宋体" w:cs="Times New Roman"/>
                                  <w:b/>
                                  <w:sz w:val="24"/>
                                </w:rPr>
                              </w:pPr>
                              <w:r>
                                <w:rPr>
                                  <w:rFonts w:ascii="Times New Roman" w:hAnsi="Times New Roman" w:eastAsia="宋体" w:cs="Times New Roman"/>
                                  <w:b/>
                                  <w:sz w:val="24"/>
                                </w:rPr>
                                <w:t>项目经理身份证反面扫描件</w:t>
                              </w:r>
                            </w:p>
                          </w:txbxContent>
                        </wps:txbx>
                        <wps:bodyPr lIns="0" tIns="0" rIns="0" bIns="0" upright="1"/>
                      </wps:wsp>
                      <wps:wsp>
                        <wps:cNvPr id="44" name="文本框 86"/>
                        <wps:cNvSpPr txBox="1"/>
                        <wps:spPr>
                          <a:xfrm>
                            <a:off x="2525" y="501"/>
                            <a:ext cx="3288" cy="1703878"/>
                          </a:xfrm>
                          <a:prstGeom prst="rect">
                            <a:avLst/>
                          </a:prstGeom>
                          <a:noFill/>
                          <a:ln w="6096" cap="flat" cmpd="sng">
                            <a:solidFill>
                              <a:srgbClr val="000000"/>
                            </a:solidFill>
                            <a:prstDash val="solid"/>
                            <a:miter/>
                            <a:headEnd type="none" w="med" len="med"/>
                            <a:tailEnd type="none" w="med" len="med"/>
                          </a:ln>
                        </wps:spPr>
                        <wps:txbx>
                          <w:txbxContent>
                            <w:p w14:paraId="2C98CED3">
                              <w:pPr>
                                <w:spacing w:line="378" w:lineRule="exact"/>
                                <w:ind w:left="102"/>
                                <w:jc w:val="left"/>
                                <w:rPr>
                                  <w:rFonts w:ascii="Times New Roman" w:hAnsi="Times New Roman" w:eastAsia="宋体" w:cs="Times New Roman"/>
                                  <w:b/>
                                  <w:sz w:val="24"/>
                                </w:rPr>
                              </w:pPr>
                              <w:r>
                                <w:rPr>
                                  <w:rFonts w:ascii="Times New Roman" w:hAnsi="Times New Roman" w:eastAsia="宋体" w:cs="Times New Roman"/>
                                  <w:b/>
                                  <w:sz w:val="24"/>
                                </w:rPr>
                                <w:t>项目经理身份证正面扫描件</w:t>
                              </w:r>
                            </w:p>
                          </w:txbxContent>
                        </wps:txbx>
                        <wps:bodyPr lIns="0" tIns="0" rIns="0" bIns="0" upright="1"/>
                      </wps:wsp>
                    </wpg:wgp>
                  </a:graphicData>
                </a:graphic>
              </wp:anchor>
            </w:drawing>
          </mc:Choice>
          <mc:Fallback>
            <w:pict>
              <v:group id="组合 84" o:spid="_x0000_s1026" o:spt="203" style="position:absolute;left:0pt;margin-left:66.25pt;margin-top:51.75pt;height:101.75pt;width:415.55pt;mso-position-horizontal-relative:page;mso-wrap-distance-bottom:0pt;mso-wrap-distance-top:0pt;z-index:-251656192;mso-width-relative:page;mso-height-relative:page;" coordorigin="2525,501" coordsize="6872,1703878" o:gfxdata="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CF3Dxx2gAAAAsBAAAP&#10;AAAAAAAAAAEAIAAAACIAAABkcnMvZG93bnJldi54bWxQSwECFAAUAAAACACHTuJAQEqgxcECAADD&#10;BwAADgAAAAAAAAABACAAAAApAQAAZHJzL2Uyb0RvYy54bWxQSwUGAAAAAAYABgBZAQAAXAYAAAAA&#10;">
                <o:lock v:ext="edit" aspectratio="f"/>
                <v:shape id="文本框 85" o:spid="_x0000_s1026" o:spt="202" type="#_x0000_t202" style="position:absolute;left:5953;top:501;height:1697180;width:3444;" filled="f" stroked="t" coordsize="21600,21600" o:gfxdata="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w217i5AAAA2wAA&#10;AA8AAAAAAAAAAQAgAAAAIgAAAGRycy9kb3ducmV2LnhtbFBLAQIUABQAAAAIAIdO4kAzLwWeOwAA&#10;ADkAAAAQAAAAAAAAAAEAIAAAAAgBAABkcnMvc2hhcGV4bWwueG1sUEsFBgAAAAAGAAYAWwEAALID&#10;AAAAAA==&#10;">
                  <v:fill on="f" focussize="0,0"/>
                  <v:stroke weight="0.48pt" color="#000000" joinstyle="miter"/>
                  <v:imagedata o:title=""/>
                  <o:lock v:ext="edit" aspectratio="f"/>
                  <v:textbox inset="0mm,0mm,0mm,0mm">
                    <w:txbxContent>
                      <w:p w14:paraId="56225CEF">
                        <w:pPr>
                          <w:spacing w:line="378" w:lineRule="exact"/>
                          <w:ind w:left="102"/>
                          <w:jc w:val="left"/>
                          <w:rPr>
                            <w:rFonts w:ascii="Times New Roman" w:hAnsi="Times New Roman" w:eastAsia="宋体" w:cs="Times New Roman"/>
                            <w:b/>
                            <w:sz w:val="24"/>
                          </w:rPr>
                        </w:pPr>
                        <w:r>
                          <w:rPr>
                            <w:rFonts w:ascii="Times New Roman" w:hAnsi="Times New Roman" w:eastAsia="宋体" w:cs="Times New Roman"/>
                            <w:b/>
                            <w:sz w:val="24"/>
                          </w:rPr>
                          <w:t>项目经理身份证反面扫描件</w:t>
                        </w:r>
                      </w:p>
                    </w:txbxContent>
                  </v:textbox>
                </v:shape>
                <v:shape id="文本框 86" o:spid="_x0000_s1026" o:spt="202" type="#_x0000_t202" style="position:absolute;left:2525;top:501;height:1703878;width:3288;" filled="f" stroked="t" coordsize="21600,21600" o:gfxdata="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99PzLgAAADbAAAA&#10;DwAAAAAAAAABACAAAAAiAAAAZHJzL2Rvd25yZXYueG1sUEsBAhQAFAAAAAgAh07iQDMvBZ47AAAA&#10;OQAAABAAAAAAAAAAAQAgAAAABwEAAGRycy9zaGFwZXhtbC54bWxQSwUGAAAAAAYABgBbAQAAsQMA&#10;AAAA&#10;">
                  <v:fill on="f" focussize="0,0"/>
                  <v:stroke weight="0.48pt" color="#000000" joinstyle="miter"/>
                  <v:imagedata o:title=""/>
                  <o:lock v:ext="edit" aspectratio="f"/>
                  <v:textbox inset="0mm,0mm,0mm,0mm">
                    <w:txbxContent>
                      <w:p w14:paraId="2C98CED3">
                        <w:pPr>
                          <w:spacing w:line="378" w:lineRule="exact"/>
                          <w:ind w:left="102"/>
                          <w:jc w:val="left"/>
                          <w:rPr>
                            <w:rFonts w:ascii="Times New Roman" w:hAnsi="Times New Roman" w:eastAsia="宋体" w:cs="Times New Roman"/>
                            <w:b/>
                            <w:sz w:val="24"/>
                          </w:rPr>
                        </w:pPr>
                        <w:r>
                          <w:rPr>
                            <w:rFonts w:ascii="Times New Roman" w:hAnsi="Times New Roman" w:eastAsia="宋体" w:cs="Times New Roman"/>
                            <w:b/>
                            <w:sz w:val="24"/>
                          </w:rPr>
                          <w:t>项目经理身份证正面扫描件</w:t>
                        </w:r>
                      </w:p>
                    </w:txbxContent>
                  </v:textbox>
                </v:shape>
                <w10:wrap type="topAndBottom"/>
              </v:group>
            </w:pict>
          </mc:Fallback>
        </mc:AlternateContent>
      </w:r>
      <w:r>
        <w:rPr>
          <w:rFonts w:ascii="Times New Roman" w:hAnsi="Times New Roman" w:eastAsia="宋体" w:cs="Times New Roman"/>
          <w:sz w:val="24"/>
          <w:highlight w:val="none"/>
        </w:rPr>
        <w:t>日期：</w:t>
      </w:r>
      <w:r>
        <w:rPr>
          <w:rFonts w:ascii="Times New Roman" w:hAnsi="Times New Roman" w:eastAsia="宋体" w:cs="Times New Roman"/>
          <w:sz w:val="24"/>
          <w:highlight w:val="none"/>
          <w:u w:val="single"/>
        </w:rPr>
        <w:tab/>
      </w:r>
      <w:r>
        <w:rPr>
          <w:rFonts w:ascii="Times New Roman" w:hAnsi="Times New Roman" w:eastAsia="宋体" w:cs="Times New Roman"/>
          <w:sz w:val="24"/>
          <w:highlight w:val="none"/>
        </w:rPr>
        <w:t>年</w:t>
      </w:r>
      <w:r>
        <w:rPr>
          <w:rFonts w:ascii="Times New Roman" w:hAnsi="Times New Roman" w:eastAsia="宋体" w:cs="Times New Roman"/>
          <w:sz w:val="24"/>
          <w:highlight w:val="none"/>
          <w:u w:val="single"/>
        </w:rPr>
        <w:tab/>
      </w:r>
      <w:r>
        <w:rPr>
          <w:rFonts w:ascii="Times New Roman" w:hAnsi="Times New Roman" w:eastAsia="宋体" w:cs="Times New Roman"/>
          <w:sz w:val="24"/>
          <w:highlight w:val="none"/>
        </w:rPr>
        <w:t>月</w:t>
      </w:r>
      <w:r>
        <w:rPr>
          <w:rFonts w:ascii="Times New Roman" w:hAnsi="Times New Roman" w:eastAsia="宋体" w:cs="Times New Roman"/>
          <w:sz w:val="24"/>
          <w:highlight w:val="none"/>
          <w:u w:val="single"/>
        </w:rPr>
        <w:tab/>
      </w:r>
      <w:r>
        <w:rPr>
          <w:rFonts w:ascii="Times New Roman" w:hAnsi="Times New Roman" w:eastAsia="宋体" w:cs="Times New Roman"/>
          <w:sz w:val="24"/>
          <w:highlight w:val="none"/>
        </w:rPr>
        <w:t>日</w:t>
      </w:r>
    </w:p>
    <w:p w14:paraId="4BE4DB50">
      <w:pPr>
        <w:widowControl w:val="0"/>
        <w:spacing w:after="120"/>
        <w:jc w:val="both"/>
        <w:rPr>
          <w:rFonts w:ascii="Times New Roman" w:hAnsi="Times New Roman" w:eastAsia="宋体" w:cs="Times New Roman"/>
          <w:kern w:val="2"/>
          <w:sz w:val="20"/>
          <w:szCs w:val="24"/>
          <w:highlight w:val="none"/>
          <w:lang w:val="en-US" w:eastAsia="zh-CN" w:bidi="ar-SA"/>
        </w:rPr>
      </w:pPr>
    </w:p>
    <w:p w14:paraId="04809520">
      <w:pPr>
        <w:widowControl w:val="0"/>
        <w:spacing w:after="120"/>
        <w:jc w:val="both"/>
        <w:rPr>
          <w:rFonts w:ascii="Times New Roman" w:hAnsi="Times New Roman" w:eastAsia="宋体" w:cs="Times New Roman"/>
          <w:kern w:val="2"/>
          <w:sz w:val="20"/>
          <w:szCs w:val="24"/>
          <w:highlight w:val="none"/>
          <w:lang w:val="en-US" w:eastAsia="zh-CN" w:bidi="ar-SA"/>
        </w:rPr>
      </w:pPr>
    </w:p>
    <w:p w14:paraId="4B4D2441">
      <w:pPr>
        <w:widowControl w:val="0"/>
        <w:spacing w:after="120"/>
        <w:jc w:val="both"/>
        <w:rPr>
          <w:rFonts w:ascii="Times New Roman" w:hAnsi="Times New Roman" w:eastAsia="宋体" w:cs="Times New Roman"/>
          <w:kern w:val="2"/>
          <w:sz w:val="20"/>
          <w:szCs w:val="24"/>
          <w:highlight w:val="none"/>
          <w:lang w:val="en-US" w:eastAsia="zh-CN" w:bidi="ar-SA"/>
        </w:rPr>
      </w:pPr>
    </w:p>
    <w:p w14:paraId="50FB3FA1">
      <w:pPr>
        <w:widowControl w:val="0"/>
        <w:spacing w:before="16" w:after="120"/>
        <w:jc w:val="both"/>
        <w:rPr>
          <w:rFonts w:ascii="Times New Roman" w:hAnsi="Times New Roman" w:eastAsia="宋体" w:cs="Times New Roman"/>
          <w:kern w:val="2"/>
          <w:sz w:val="22"/>
          <w:szCs w:val="24"/>
          <w:highlight w:val="none"/>
          <w:lang w:val="en-US" w:eastAsia="zh-CN" w:bidi="ar-SA"/>
        </w:rPr>
      </w:pPr>
    </w:p>
    <w:p w14:paraId="37DD794F">
      <w:pPr>
        <w:widowControl w:val="0"/>
        <w:spacing w:after="120"/>
        <w:jc w:val="both"/>
        <w:rPr>
          <w:rFonts w:ascii="Times New Roman" w:hAnsi="Times New Roman" w:eastAsia="宋体" w:cs="Times New Roman"/>
          <w:kern w:val="2"/>
          <w:sz w:val="20"/>
          <w:szCs w:val="24"/>
          <w:highlight w:val="none"/>
          <w:lang w:val="en-US" w:eastAsia="zh-CN" w:bidi="ar-SA"/>
        </w:rPr>
      </w:pPr>
    </w:p>
    <w:p w14:paraId="6A8CF144">
      <w:pPr>
        <w:widowControl w:val="0"/>
        <w:spacing w:after="120"/>
        <w:jc w:val="both"/>
        <w:rPr>
          <w:rFonts w:ascii="Times New Roman" w:hAnsi="Times New Roman" w:eastAsia="宋体" w:cs="Times New Roman"/>
          <w:kern w:val="2"/>
          <w:sz w:val="20"/>
          <w:szCs w:val="24"/>
          <w:highlight w:val="none"/>
          <w:lang w:val="en-US" w:eastAsia="zh-CN" w:bidi="ar-SA"/>
        </w:rPr>
      </w:pPr>
    </w:p>
    <w:p w14:paraId="249ED98E">
      <w:pPr>
        <w:widowControl w:val="0"/>
        <w:spacing w:after="120"/>
        <w:jc w:val="both"/>
        <w:rPr>
          <w:rFonts w:ascii="Times New Roman" w:hAnsi="Times New Roman" w:eastAsia="宋体" w:cs="Times New Roman"/>
          <w:kern w:val="2"/>
          <w:sz w:val="20"/>
          <w:szCs w:val="24"/>
          <w:highlight w:val="none"/>
          <w:lang w:val="en-US" w:eastAsia="zh-CN" w:bidi="ar-SA"/>
        </w:rPr>
      </w:pPr>
    </w:p>
    <w:p w14:paraId="2DE2F39F">
      <w:pPr>
        <w:widowControl w:val="0"/>
        <w:spacing w:after="120"/>
        <w:jc w:val="both"/>
        <w:rPr>
          <w:rFonts w:ascii="Times New Roman" w:hAnsi="Times New Roman" w:eastAsia="宋体" w:cs="Times New Roman"/>
          <w:kern w:val="2"/>
          <w:sz w:val="20"/>
          <w:szCs w:val="24"/>
          <w:highlight w:val="none"/>
          <w:lang w:val="en-US" w:eastAsia="zh-CN" w:bidi="ar-SA"/>
        </w:rPr>
      </w:pPr>
    </w:p>
    <w:p w14:paraId="4270E6D6">
      <w:pPr>
        <w:widowControl w:val="0"/>
        <w:spacing w:after="120"/>
        <w:jc w:val="both"/>
        <w:rPr>
          <w:rFonts w:ascii="Times New Roman" w:hAnsi="Times New Roman" w:eastAsia="宋体" w:cs="Times New Roman"/>
          <w:kern w:val="2"/>
          <w:sz w:val="20"/>
          <w:szCs w:val="24"/>
          <w:highlight w:val="none"/>
          <w:lang w:val="en-US" w:eastAsia="zh-CN" w:bidi="ar-SA"/>
        </w:rPr>
      </w:pPr>
    </w:p>
    <w:p w14:paraId="2AFD72C7">
      <w:pPr>
        <w:widowControl w:val="0"/>
        <w:spacing w:after="120"/>
        <w:jc w:val="both"/>
        <w:rPr>
          <w:rFonts w:ascii="Times New Roman" w:hAnsi="Times New Roman" w:eastAsia="宋体" w:cs="Times New Roman"/>
          <w:kern w:val="2"/>
          <w:sz w:val="20"/>
          <w:szCs w:val="24"/>
          <w:highlight w:val="none"/>
          <w:lang w:val="en-US" w:eastAsia="zh-CN" w:bidi="ar-SA"/>
        </w:rPr>
      </w:pPr>
    </w:p>
    <w:p w14:paraId="68346EC6">
      <w:pPr>
        <w:widowControl w:val="0"/>
        <w:spacing w:after="120"/>
        <w:jc w:val="both"/>
        <w:rPr>
          <w:rFonts w:ascii="Times New Roman" w:hAnsi="Times New Roman" w:eastAsia="宋体" w:cs="Times New Roman"/>
          <w:kern w:val="2"/>
          <w:sz w:val="20"/>
          <w:szCs w:val="24"/>
          <w:highlight w:val="none"/>
          <w:lang w:val="en-US" w:eastAsia="zh-CN" w:bidi="ar-SA"/>
        </w:rPr>
      </w:pPr>
    </w:p>
    <w:p w14:paraId="667A9C53">
      <w:pPr>
        <w:widowControl w:val="0"/>
        <w:spacing w:after="120"/>
        <w:jc w:val="both"/>
        <w:rPr>
          <w:rFonts w:ascii="Times New Roman" w:hAnsi="Times New Roman" w:eastAsia="宋体" w:cs="Times New Roman"/>
          <w:kern w:val="2"/>
          <w:sz w:val="20"/>
          <w:szCs w:val="24"/>
          <w:highlight w:val="none"/>
          <w:lang w:val="en-US" w:eastAsia="zh-CN" w:bidi="ar-SA"/>
        </w:rPr>
      </w:pPr>
    </w:p>
    <w:p w14:paraId="0B23DD7C">
      <w:pPr>
        <w:widowControl w:val="0"/>
        <w:spacing w:after="120"/>
        <w:jc w:val="both"/>
        <w:rPr>
          <w:rFonts w:ascii="Times New Roman" w:hAnsi="Times New Roman" w:eastAsia="宋体" w:cs="Times New Roman"/>
          <w:kern w:val="2"/>
          <w:sz w:val="20"/>
          <w:szCs w:val="24"/>
          <w:highlight w:val="none"/>
          <w:lang w:val="en-US" w:eastAsia="zh-CN" w:bidi="ar-SA"/>
        </w:rPr>
      </w:pPr>
    </w:p>
    <w:p w14:paraId="27EF8DE7">
      <w:pPr>
        <w:widowControl w:val="0"/>
        <w:spacing w:after="120"/>
        <w:jc w:val="both"/>
        <w:rPr>
          <w:rFonts w:ascii="Times New Roman" w:hAnsi="Times New Roman" w:eastAsia="宋体" w:cs="Times New Roman"/>
          <w:kern w:val="2"/>
          <w:sz w:val="20"/>
          <w:szCs w:val="24"/>
          <w:highlight w:val="none"/>
          <w:lang w:val="en-US" w:eastAsia="zh-CN" w:bidi="ar-SA"/>
        </w:rPr>
      </w:pPr>
    </w:p>
    <w:p w14:paraId="131797DC">
      <w:pPr>
        <w:widowControl w:val="0"/>
        <w:spacing w:after="120"/>
        <w:jc w:val="both"/>
        <w:rPr>
          <w:rFonts w:ascii="Times New Roman" w:hAnsi="Times New Roman" w:eastAsia="宋体" w:cs="Times New Roman"/>
          <w:kern w:val="2"/>
          <w:sz w:val="20"/>
          <w:szCs w:val="24"/>
          <w:highlight w:val="none"/>
          <w:lang w:val="en-US" w:eastAsia="zh-CN" w:bidi="ar-SA"/>
        </w:rPr>
      </w:pPr>
    </w:p>
    <w:p w14:paraId="244E54E2">
      <w:pPr>
        <w:widowControl w:val="0"/>
        <w:spacing w:after="120"/>
        <w:jc w:val="both"/>
        <w:rPr>
          <w:rFonts w:ascii="Times New Roman" w:hAnsi="Times New Roman" w:eastAsia="宋体" w:cs="Times New Roman"/>
          <w:kern w:val="2"/>
          <w:sz w:val="20"/>
          <w:szCs w:val="24"/>
          <w:highlight w:val="none"/>
          <w:lang w:val="en-US" w:eastAsia="zh-CN" w:bidi="ar-SA"/>
        </w:rPr>
      </w:pPr>
    </w:p>
    <w:p w14:paraId="657BE1C0">
      <w:pPr>
        <w:widowControl w:val="0"/>
        <w:spacing w:after="120"/>
        <w:jc w:val="both"/>
        <w:rPr>
          <w:rFonts w:ascii="Times New Roman" w:hAnsi="Times New Roman" w:eastAsia="宋体" w:cs="Times New Roman"/>
          <w:kern w:val="2"/>
          <w:sz w:val="20"/>
          <w:szCs w:val="24"/>
          <w:highlight w:val="none"/>
          <w:lang w:val="en-US" w:eastAsia="zh-CN" w:bidi="ar-SA"/>
        </w:rPr>
      </w:pPr>
    </w:p>
    <w:p w14:paraId="37B10D67">
      <w:pPr>
        <w:pStyle w:val="26"/>
        <w:rPr>
          <w:rFonts w:hint="default" w:ascii="宋体" w:hAnsi="Times New Roman" w:eastAsia="宋体" w:cs="Times New Roman"/>
          <w:color w:val="auto"/>
          <w:kern w:val="0"/>
          <w:szCs w:val="20"/>
          <w:highlight w:val="none"/>
          <w:lang w:val="en-US" w:eastAsia="zh-CN"/>
        </w:rPr>
      </w:pPr>
    </w:p>
    <w:p w14:paraId="3B0C9583">
      <w:pPr>
        <w:pStyle w:val="26"/>
        <w:jc w:val="center"/>
        <w:rPr>
          <w:rFonts w:hint="default" w:ascii="宋体" w:hAnsi="Times New Roman" w:eastAsia="宋体" w:cs="Times New Roman"/>
          <w:color w:val="auto"/>
          <w:kern w:val="0"/>
          <w:szCs w:val="20"/>
          <w:highlight w:val="none"/>
          <w:lang w:val="en-US" w:eastAsia="zh-CN"/>
        </w:rPr>
      </w:pPr>
      <w:r>
        <w:rPr>
          <w:rFonts w:hint="default" w:ascii="宋体" w:hAnsi="Times New Roman" w:eastAsia="宋体" w:cs="Times New Roman"/>
          <w:color w:val="auto"/>
          <w:kern w:val="0"/>
          <w:szCs w:val="20"/>
          <w:highlight w:val="none"/>
          <w:lang w:val="en-US" w:eastAsia="zh-CN"/>
        </w:rPr>
        <w:t>四、其他材料</w:t>
      </w:r>
    </w:p>
    <w:p w14:paraId="77475913">
      <w:pPr>
        <w:pStyle w:val="26"/>
        <w:rPr>
          <w:rFonts w:hint="default" w:ascii="宋体" w:hAnsi="Times New Roman" w:eastAsia="宋体" w:cs="Times New Roman"/>
          <w:color w:val="auto"/>
          <w:kern w:val="0"/>
          <w:szCs w:val="20"/>
          <w:highlight w:val="none"/>
          <w:lang w:val="en-US" w:eastAsia="zh-CN"/>
        </w:rPr>
      </w:pPr>
    </w:p>
    <w:p w14:paraId="6CF623A3">
      <w:pPr>
        <w:pStyle w:val="26"/>
        <w:rPr>
          <w:rFonts w:hint="default" w:ascii="宋体" w:hAnsi="Times New Roman" w:eastAsia="宋体" w:cs="Times New Roman"/>
          <w:color w:val="auto"/>
          <w:kern w:val="0"/>
          <w:szCs w:val="20"/>
          <w:highlight w:val="none"/>
          <w:lang w:val="en-US" w:eastAsia="zh-CN"/>
        </w:rPr>
      </w:pPr>
    </w:p>
    <w:p w14:paraId="29AC7661">
      <w:pPr>
        <w:pStyle w:val="26"/>
        <w:jc w:val="center"/>
        <w:rPr>
          <w:rFonts w:hint="eastAsia" w:ascii="宋体" w:eastAsia="宋体" w:cs="Times New Roman"/>
          <w:color w:val="auto"/>
          <w:kern w:val="0"/>
          <w:szCs w:val="20"/>
          <w:highlight w:val="none"/>
          <w:lang w:val="en-US" w:eastAsia="zh-CN"/>
        </w:rPr>
      </w:pPr>
      <w:r>
        <w:rPr>
          <w:rFonts w:hint="default" w:ascii="宋体" w:hAnsi="Times New Roman" w:eastAsia="宋体" w:cs="Times New Roman"/>
          <w:color w:val="auto"/>
          <w:kern w:val="0"/>
          <w:szCs w:val="20"/>
          <w:highlight w:val="none"/>
          <w:lang w:val="en-US" w:eastAsia="zh-CN"/>
        </w:rPr>
        <w:t>技术服务方案</w:t>
      </w:r>
      <w:r>
        <w:rPr>
          <w:rFonts w:hint="eastAsia" w:ascii="宋体" w:eastAsia="宋体" w:cs="Times New Roman"/>
          <w:color w:val="auto"/>
          <w:kern w:val="0"/>
          <w:szCs w:val="20"/>
          <w:highlight w:val="none"/>
          <w:lang w:val="en-US" w:eastAsia="zh-CN"/>
        </w:rPr>
        <w:t>格式自拟</w:t>
      </w:r>
    </w:p>
    <w:p w14:paraId="1F62BC2F">
      <w:pPr>
        <w:pStyle w:val="26"/>
        <w:jc w:val="center"/>
        <w:rPr>
          <w:rFonts w:hint="eastAsia" w:ascii="宋体" w:eastAsia="宋体" w:cs="Times New Roman"/>
          <w:color w:val="auto"/>
          <w:kern w:val="0"/>
          <w:szCs w:val="20"/>
          <w:highlight w:val="none"/>
          <w:lang w:val="en-US" w:eastAsia="zh-CN"/>
        </w:rPr>
      </w:pPr>
    </w:p>
    <w:p w14:paraId="3D475112">
      <w:pPr>
        <w:pStyle w:val="26"/>
        <w:jc w:val="center"/>
        <w:rPr>
          <w:rFonts w:hint="eastAsia" w:ascii="宋体" w:eastAsia="宋体" w:cs="Times New Roman"/>
          <w:color w:val="auto"/>
          <w:kern w:val="0"/>
          <w:szCs w:val="20"/>
          <w:highlight w:val="none"/>
          <w:lang w:val="en-US" w:eastAsia="zh-CN"/>
        </w:rPr>
      </w:pPr>
    </w:p>
    <w:p w14:paraId="209C9E38">
      <w:pPr>
        <w:pStyle w:val="26"/>
        <w:jc w:val="center"/>
        <w:rPr>
          <w:rFonts w:hint="eastAsia" w:ascii="宋体" w:eastAsia="宋体" w:cs="Times New Roman"/>
          <w:color w:val="auto"/>
          <w:kern w:val="0"/>
          <w:szCs w:val="20"/>
          <w:highlight w:val="none"/>
          <w:lang w:val="en-US" w:eastAsia="zh-CN"/>
        </w:rPr>
      </w:pPr>
    </w:p>
    <w:p w14:paraId="2D17629F">
      <w:pPr>
        <w:pStyle w:val="26"/>
        <w:jc w:val="center"/>
        <w:rPr>
          <w:rFonts w:hint="eastAsia" w:ascii="宋体" w:eastAsia="宋体" w:cs="Times New Roman"/>
          <w:color w:val="auto"/>
          <w:kern w:val="0"/>
          <w:szCs w:val="20"/>
          <w:highlight w:val="none"/>
          <w:lang w:val="en-US" w:eastAsia="zh-CN"/>
        </w:rPr>
      </w:pPr>
    </w:p>
    <w:p w14:paraId="5821BE45">
      <w:pPr>
        <w:pStyle w:val="26"/>
        <w:jc w:val="center"/>
        <w:rPr>
          <w:rFonts w:hint="eastAsia" w:ascii="宋体" w:eastAsia="宋体" w:cs="Times New Roman"/>
          <w:color w:val="auto"/>
          <w:kern w:val="0"/>
          <w:szCs w:val="20"/>
          <w:highlight w:val="none"/>
          <w:lang w:val="en-US" w:eastAsia="zh-CN"/>
        </w:rPr>
      </w:pPr>
    </w:p>
    <w:p w14:paraId="2091B87E">
      <w:pPr>
        <w:pStyle w:val="26"/>
        <w:jc w:val="center"/>
        <w:rPr>
          <w:rFonts w:hint="eastAsia" w:ascii="宋体" w:eastAsia="宋体" w:cs="Times New Roman"/>
          <w:color w:val="auto"/>
          <w:kern w:val="0"/>
          <w:szCs w:val="20"/>
          <w:highlight w:val="none"/>
          <w:lang w:val="en-US" w:eastAsia="zh-CN"/>
        </w:rPr>
      </w:pPr>
    </w:p>
    <w:p w14:paraId="5458AB4D">
      <w:pPr>
        <w:pStyle w:val="26"/>
        <w:jc w:val="center"/>
        <w:rPr>
          <w:rFonts w:hint="eastAsia" w:ascii="宋体" w:eastAsia="宋体" w:cs="Times New Roman"/>
          <w:color w:val="auto"/>
          <w:kern w:val="0"/>
          <w:szCs w:val="20"/>
          <w:highlight w:val="none"/>
          <w:lang w:val="en-US" w:eastAsia="zh-CN"/>
        </w:rPr>
      </w:pPr>
    </w:p>
    <w:p w14:paraId="3F68BF0C">
      <w:pPr>
        <w:pStyle w:val="26"/>
        <w:jc w:val="center"/>
        <w:rPr>
          <w:rFonts w:hint="eastAsia" w:ascii="宋体" w:eastAsia="宋体" w:cs="Times New Roman"/>
          <w:color w:val="auto"/>
          <w:kern w:val="0"/>
          <w:szCs w:val="20"/>
          <w:highlight w:val="none"/>
          <w:lang w:val="en-US" w:eastAsia="zh-CN"/>
        </w:rPr>
      </w:pPr>
    </w:p>
    <w:p w14:paraId="1A811013">
      <w:pPr>
        <w:pStyle w:val="26"/>
        <w:jc w:val="center"/>
        <w:rPr>
          <w:rFonts w:hint="eastAsia" w:ascii="宋体" w:eastAsia="宋体" w:cs="Times New Roman"/>
          <w:color w:val="auto"/>
          <w:kern w:val="0"/>
          <w:szCs w:val="20"/>
          <w:highlight w:val="none"/>
          <w:lang w:val="en-US" w:eastAsia="zh-CN"/>
        </w:rPr>
      </w:pPr>
    </w:p>
    <w:p w14:paraId="736D991B">
      <w:pPr>
        <w:pStyle w:val="26"/>
        <w:jc w:val="center"/>
        <w:rPr>
          <w:rFonts w:hint="eastAsia" w:ascii="宋体" w:eastAsia="宋体" w:cs="Times New Roman"/>
          <w:color w:val="auto"/>
          <w:kern w:val="0"/>
          <w:szCs w:val="20"/>
          <w:highlight w:val="none"/>
          <w:lang w:val="en-US" w:eastAsia="zh-CN"/>
        </w:rPr>
      </w:pPr>
    </w:p>
    <w:p w14:paraId="56B92DC9">
      <w:pPr>
        <w:pStyle w:val="26"/>
        <w:jc w:val="center"/>
        <w:rPr>
          <w:rFonts w:hint="eastAsia" w:ascii="宋体" w:eastAsia="宋体" w:cs="Times New Roman"/>
          <w:color w:val="auto"/>
          <w:kern w:val="0"/>
          <w:szCs w:val="20"/>
          <w:highlight w:val="none"/>
          <w:lang w:val="en-US" w:eastAsia="zh-CN"/>
        </w:rPr>
      </w:pPr>
    </w:p>
    <w:p w14:paraId="3A8808B2">
      <w:pPr>
        <w:pStyle w:val="26"/>
        <w:jc w:val="center"/>
        <w:rPr>
          <w:rFonts w:hint="eastAsia" w:ascii="宋体" w:eastAsia="宋体" w:cs="Times New Roman"/>
          <w:color w:val="auto"/>
          <w:kern w:val="0"/>
          <w:szCs w:val="20"/>
          <w:highlight w:val="none"/>
          <w:lang w:val="en-US" w:eastAsia="zh-CN"/>
        </w:rPr>
      </w:pPr>
    </w:p>
    <w:p w14:paraId="0D2A4C32">
      <w:pPr>
        <w:pStyle w:val="26"/>
        <w:jc w:val="center"/>
        <w:rPr>
          <w:rFonts w:hint="eastAsia" w:ascii="宋体" w:eastAsia="宋体" w:cs="Times New Roman"/>
          <w:color w:val="auto"/>
          <w:kern w:val="0"/>
          <w:szCs w:val="20"/>
          <w:highlight w:val="none"/>
          <w:lang w:val="en-US" w:eastAsia="zh-CN"/>
        </w:rPr>
      </w:pPr>
    </w:p>
    <w:p w14:paraId="739FB3BD">
      <w:pPr>
        <w:pStyle w:val="26"/>
        <w:jc w:val="center"/>
        <w:rPr>
          <w:rFonts w:hint="eastAsia" w:ascii="宋体" w:eastAsia="宋体" w:cs="Times New Roman"/>
          <w:color w:val="auto"/>
          <w:kern w:val="0"/>
          <w:szCs w:val="20"/>
          <w:highlight w:val="none"/>
          <w:lang w:val="en-US" w:eastAsia="zh-CN"/>
        </w:rPr>
      </w:pPr>
    </w:p>
    <w:p w14:paraId="024F54B0">
      <w:pPr>
        <w:pStyle w:val="26"/>
        <w:jc w:val="center"/>
        <w:rPr>
          <w:rFonts w:hint="eastAsia" w:ascii="宋体" w:eastAsia="宋体" w:cs="Times New Roman"/>
          <w:color w:val="auto"/>
          <w:kern w:val="0"/>
          <w:szCs w:val="20"/>
          <w:highlight w:val="none"/>
          <w:lang w:val="en-US" w:eastAsia="zh-CN"/>
        </w:rPr>
      </w:pPr>
    </w:p>
    <w:p w14:paraId="588083C4">
      <w:pPr>
        <w:pStyle w:val="26"/>
        <w:jc w:val="center"/>
        <w:rPr>
          <w:rFonts w:hint="eastAsia" w:ascii="宋体" w:eastAsia="宋体" w:cs="Times New Roman"/>
          <w:color w:val="auto"/>
          <w:kern w:val="0"/>
          <w:szCs w:val="20"/>
          <w:highlight w:val="none"/>
          <w:lang w:val="en-US" w:eastAsia="zh-CN"/>
        </w:rPr>
      </w:pPr>
    </w:p>
    <w:p w14:paraId="04A9AE4B">
      <w:pPr>
        <w:pStyle w:val="26"/>
        <w:jc w:val="center"/>
        <w:rPr>
          <w:rFonts w:hint="eastAsia" w:ascii="宋体" w:eastAsia="宋体" w:cs="Times New Roman"/>
          <w:color w:val="auto"/>
          <w:kern w:val="0"/>
          <w:szCs w:val="20"/>
          <w:highlight w:val="none"/>
          <w:lang w:val="en-US" w:eastAsia="zh-CN"/>
        </w:rPr>
      </w:pPr>
    </w:p>
    <w:p w14:paraId="14A2DBA0">
      <w:pPr>
        <w:pStyle w:val="26"/>
        <w:jc w:val="center"/>
        <w:rPr>
          <w:rFonts w:hint="eastAsia" w:ascii="宋体" w:eastAsia="宋体" w:cs="Times New Roman"/>
          <w:color w:val="auto"/>
          <w:kern w:val="0"/>
          <w:szCs w:val="20"/>
          <w:highlight w:val="none"/>
          <w:lang w:val="en-US" w:eastAsia="zh-CN"/>
        </w:rPr>
      </w:pPr>
    </w:p>
    <w:p w14:paraId="2A88223E">
      <w:pPr>
        <w:pStyle w:val="26"/>
        <w:jc w:val="center"/>
        <w:rPr>
          <w:rFonts w:hint="eastAsia" w:ascii="宋体" w:eastAsia="宋体" w:cs="Times New Roman"/>
          <w:color w:val="auto"/>
          <w:kern w:val="0"/>
          <w:szCs w:val="20"/>
          <w:highlight w:val="none"/>
          <w:lang w:val="en-US" w:eastAsia="zh-CN"/>
        </w:rPr>
      </w:pPr>
    </w:p>
    <w:p w14:paraId="60475B39">
      <w:pPr>
        <w:pStyle w:val="26"/>
        <w:jc w:val="center"/>
        <w:rPr>
          <w:rFonts w:hint="eastAsia" w:ascii="宋体" w:eastAsia="宋体" w:cs="Times New Roman"/>
          <w:color w:val="auto"/>
          <w:kern w:val="0"/>
          <w:szCs w:val="20"/>
          <w:highlight w:val="none"/>
          <w:lang w:val="en-US" w:eastAsia="zh-CN"/>
        </w:rPr>
      </w:pPr>
    </w:p>
    <w:p w14:paraId="31690972">
      <w:pPr>
        <w:pStyle w:val="26"/>
        <w:jc w:val="center"/>
        <w:rPr>
          <w:rFonts w:hint="eastAsia" w:ascii="宋体" w:eastAsia="宋体" w:cs="Times New Roman"/>
          <w:color w:val="auto"/>
          <w:kern w:val="0"/>
          <w:szCs w:val="20"/>
          <w:highlight w:val="none"/>
          <w:lang w:val="en-US" w:eastAsia="zh-CN"/>
        </w:rPr>
      </w:pPr>
    </w:p>
    <w:p w14:paraId="1FC7A8C3">
      <w:pPr>
        <w:pStyle w:val="26"/>
        <w:jc w:val="center"/>
        <w:rPr>
          <w:rFonts w:hint="eastAsia" w:ascii="宋体" w:eastAsia="宋体" w:cs="Times New Roman"/>
          <w:color w:val="auto"/>
          <w:kern w:val="0"/>
          <w:szCs w:val="20"/>
          <w:highlight w:val="none"/>
          <w:lang w:val="en-US" w:eastAsia="zh-CN"/>
        </w:rPr>
      </w:pPr>
    </w:p>
    <w:p w14:paraId="20BEC3CF">
      <w:pPr>
        <w:pStyle w:val="26"/>
        <w:jc w:val="center"/>
        <w:rPr>
          <w:rFonts w:hint="eastAsia" w:ascii="宋体" w:eastAsia="宋体" w:cs="Times New Roman"/>
          <w:color w:val="auto"/>
          <w:kern w:val="0"/>
          <w:szCs w:val="20"/>
          <w:highlight w:val="none"/>
          <w:lang w:val="en-US" w:eastAsia="zh-CN"/>
        </w:rPr>
      </w:pPr>
    </w:p>
    <w:p w14:paraId="09E79AF7">
      <w:pPr>
        <w:pStyle w:val="26"/>
        <w:jc w:val="center"/>
        <w:rPr>
          <w:rFonts w:hint="eastAsia" w:ascii="宋体" w:eastAsia="宋体" w:cs="Times New Roman"/>
          <w:color w:val="auto"/>
          <w:kern w:val="0"/>
          <w:szCs w:val="20"/>
          <w:highlight w:val="none"/>
          <w:lang w:val="en-US" w:eastAsia="zh-CN"/>
        </w:rPr>
      </w:pPr>
    </w:p>
    <w:p w14:paraId="0852F43D">
      <w:pPr>
        <w:pStyle w:val="26"/>
        <w:jc w:val="center"/>
        <w:rPr>
          <w:rFonts w:hint="eastAsia" w:ascii="宋体" w:eastAsia="宋体" w:cs="Times New Roman"/>
          <w:color w:val="auto"/>
          <w:kern w:val="0"/>
          <w:szCs w:val="20"/>
          <w:highlight w:val="none"/>
          <w:lang w:val="en-US" w:eastAsia="zh-CN"/>
        </w:rPr>
      </w:pPr>
    </w:p>
    <w:p w14:paraId="4ACB8C1D">
      <w:pPr>
        <w:pStyle w:val="26"/>
        <w:jc w:val="center"/>
        <w:rPr>
          <w:rFonts w:hint="eastAsia" w:ascii="宋体" w:eastAsia="宋体" w:cs="Times New Roman"/>
          <w:color w:val="auto"/>
          <w:kern w:val="0"/>
          <w:szCs w:val="20"/>
          <w:highlight w:val="none"/>
          <w:lang w:val="en-US" w:eastAsia="zh-CN"/>
        </w:rPr>
      </w:pPr>
    </w:p>
    <w:p w14:paraId="48D48A59">
      <w:pPr>
        <w:pStyle w:val="26"/>
        <w:jc w:val="center"/>
        <w:rPr>
          <w:rFonts w:hint="eastAsia" w:ascii="宋体" w:eastAsia="宋体" w:cs="Times New Roman"/>
          <w:color w:val="auto"/>
          <w:kern w:val="0"/>
          <w:szCs w:val="20"/>
          <w:highlight w:val="none"/>
          <w:lang w:val="en-US" w:eastAsia="zh-CN"/>
        </w:rPr>
      </w:pPr>
    </w:p>
    <w:p w14:paraId="23F899B5">
      <w:pPr>
        <w:pStyle w:val="26"/>
        <w:jc w:val="center"/>
        <w:rPr>
          <w:rFonts w:hint="eastAsia" w:ascii="宋体" w:eastAsia="宋体" w:cs="Times New Roman"/>
          <w:color w:val="auto"/>
          <w:kern w:val="0"/>
          <w:szCs w:val="20"/>
          <w:highlight w:val="none"/>
          <w:lang w:val="en-US" w:eastAsia="zh-CN"/>
        </w:rPr>
      </w:pPr>
    </w:p>
    <w:p w14:paraId="448D3C6F">
      <w:pPr>
        <w:pStyle w:val="26"/>
        <w:jc w:val="center"/>
        <w:rPr>
          <w:rFonts w:hint="eastAsia" w:ascii="宋体" w:eastAsia="宋体" w:cs="Times New Roman"/>
          <w:color w:val="auto"/>
          <w:kern w:val="0"/>
          <w:szCs w:val="20"/>
          <w:highlight w:val="none"/>
          <w:lang w:val="en-US" w:eastAsia="zh-CN"/>
        </w:rPr>
      </w:pPr>
    </w:p>
    <w:p w14:paraId="084E5929">
      <w:pPr>
        <w:pStyle w:val="26"/>
        <w:jc w:val="center"/>
        <w:rPr>
          <w:rFonts w:hint="eastAsia" w:ascii="宋体" w:eastAsia="宋体" w:cs="Times New Roman"/>
          <w:color w:val="auto"/>
          <w:kern w:val="0"/>
          <w:szCs w:val="20"/>
          <w:highlight w:val="none"/>
          <w:lang w:val="en-US" w:eastAsia="zh-CN"/>
        </w:rPr>
      </w:pPr>
    </w:p>
    <w:p w14:paraId="7B7C1C51">
      <w:pPr>
        <w:pStyle w:val="26"/>
        <w:jc w:val="center"/>
        <w:rPr>
          <w:rFonts w:hint="eastAsia" w:ascii="宋体" w:eastAsia="宋体" w:cs="Times New Roman"/>
          <w:color w:val="auto"/>
          <w:kern w:val="0"/>
          <w:szCs w:val="20"/>
          <w:highlight w:val="none"/>
          <w:lang w:val="en-US" w:eastAsia="zh-CN"/>
        </w:rPr>
      </w:pPr>
    </w:p>
    <w:p w14:paraId="2F98B12E">
      <w:pPr>
        <w:pStyle w:val="26"/>
        <w:jc w:val="center"/>
        <w:rPr>
          <w:rFonts w:hint="eastAsia" w:ascii="宋体" w:eastAsia="宋体" w:cs="Times New Roman"/>
          <w:color w:val="auto"/>
          <w:kern w:val="0"/>
          <w:szCs w:val="20"/>
          <w:highlight w:val="none"/>
          <w:lang w:val="en-US" w:eastAsia="zh-CN"/>
        </w:rPr>
      </w:pPr>
    </w:p>
    <w:p w14:paraId="58C8CCD9">
      <w:pPr>
        <w:pStyle w:val="26"/>
        <w:jc w:val="center"/>
        <w:rPr>
          <w:rFonts w:hint="eastAsia" w:ascii="宋体" w:eastAsia="宋体" w:cs="Times New Roman"/>
          <w:color w:val="auto"/>
          <w:kern w:val="0"/>
          <w:szCs w:val="20"/>
          <w:highlight w:val="none"/>
          <w:lang w:val="en-US" w:eastAsia="zh-CN"/>
        </w:rPr>
      </w:pPr>
    </w:p>
    <w:p w14:paraId="03F575E3">
      <w:pPr>
        <w:pStyle w:val="26"/>
        <w:jc w:val="center"/>
        <w:rPr>
          <w:rFonts w:hint="eastAsia" w:ascii="宋体" w:eastAsia="宋体" w:cs="Times New Roman"/>
          <w:color w:val="auto"/>
          <w:kern w:val="0"/>
          <w:szCs w:val="20"/>
          <w:highlight w:val="none"/>
          <w:lang w:val="en-US" w:eastAsia="zh-CN"/>
        </w:rPr>
      </w:pPr>
    </w:p>
    <w:p w14:paraId="13247F45">
      <w:pPr>
        <w:pStyle w:val="26"/>
        <w:jc w:val="center"/>
        <w:rPr>
          <w:rFonts w:hint="eastAsia" w:ascii="宋体" w:eastAsia="宋体" w:cs="Times New Roman"/>
          <w:color w:val="auto"/>
          <w:kern w:val="0"/>
          <w:szCs w:val="20"/>
          <w:highlight w:val="none"/>
          <w:lang w:val="en-US" w:eastAsia="zh-CN"/>
        </w:rPr>
      </w:pPr>
    </w:p>
    <w:p w14:paraId="26A7FEDC">
      <w:pPr>
        <w:pStyle w:val="26"/>
        <w:jc w:val="center"/>
        <w:rPr>
          <w:rFonts w:hint="eastAsia" w:ascii="宋体" w:eastAsia="宋体" w:cs="Times New Roman"/>
          <w:color w:val="auto"/>
          <w:kern w:val="0"/>
          <w:szCs w:val="20"/>
          <w:highlight w:val="none"/>
          <w:lang w:val="en-US" w:eastAsia="zh-CN"/>
        </w:rPr>
      </w:pPr>
    </w:p>
    <w:p w14:paraId="6F53AE6A">
      <w:pPr>
        <w:pStyle w:val="26"/>
        <w:jc w:val="center"/>
        <w:rPr>
          <w:rFonts w:hint="eastAsia" w:ascii="宋体" w:eastAsia="宋体" w:cs="Times New Roman"/>
          <w:color w:val="auto"/>
          <w:kern w:val="0"/>
          <w:szCs w:val="20"/>
          <w:highlight w:val="none"/>
          <w:lang w:val="en-US" w:eastAsia="zh-CN"/>
        </w:rPr>
      </w:pPr>
    </w:p>
    <w:p w14:paraId="35767BFA">
      <w:pPr>
        <w:pStyle w:val="26"/>
        <w:jc w:val="center"/>
        <w:rPr>
          <w:rFonts w:hint="eastAsia" w:ascii="宋体" w:eastAsia="宋体" w:cs="Times New Roman"/>
          <w:color w:val="auto"/>
          <w:kern w:val="0"/>
          <w:szCs w:val="20"/>
          <w:highlight w:val="none"/>
          <w:lang w:val="en-US" w:eastAsia="zh-CN"/>
        </w:rPr>
      </w:pPr>
    </w:p>
    <w:p w14:paraId="1AFFA926">
      <w:pPr>
        <w:pStyle w:val="26"/>
        <w:jc w:val="center"/>
        <w:rPr>
          <w:rFonts w:hint="eastAsia" w:ascii="宋体" w:eastAsia="宋体" w:cs="Times New Roman"/>
          <w:color w:val="auto"/>
          <w:kern w:val="0"/>
          <w:szCs w:val="20"/>
          <w:highlight w:val="none"/>
          <w:lang w:val="en-US" w:eastAsia="zh-CN"/>
        </w:rPr>
      </w:pPr>
    </w:p>
    <w:p w14:paraId="7C1E7D72">
      <w:pPr>
        <w:pStyle w:val="26"/>
        <w:jc w:val="center"/>
        <w:rPr>
          <w:rFonts w:hint="eastAsia" w:ascii="宋体" w:eastAsia="宋体" w:cs="Times New Roman"/>
          <w:color w:val="auto"/>
          <w:kern w:val="0"/>
          <w:szCs w:val="20"/>
          <w:highlight w:val="none"/>
          <w:lang w:val="en-US" w:eastAsia="zh-CN"/>
        </w:rPr>
      </w:pPr>
    </w:p>
    <w:p w14:paraId="219037A8">
      <w:pPr>
        <w:pStyle w:val="26"/>
        <w:jc w:val="center"/>
        <w:rPr>
          <w:rFonts w:hint="eastAsia" w:ascii="宋体" w:eastAsia="宋体" w:cs="Times New Roman"/>
          <w:color w:val="auto"/>
          <w:kern w:val="0"/>
          <w:szCs w:val="20"/>
          <w:highlight w:val="none"/>
          <w:lang w:val="en-US" w:eastAsia="zh-CN"/>
        </w:rPr>
      </w:pPr>
    </w:p>
    <w:p w14:paraId="3AC383BB">
      <w:pPr>
        <w:pStyle w:val="26"/>
        <w:numPr>
          <w:ilvl w:val="0"/>
          <w:numId w:val="9"/>
        </w:numPr>
        <w:jc w:val="center"/>
        <w:rPr>
          <w:rFonts w:hint="eastAsia" w:ascii="宋体" w:eastAsia="宋体" w:cs="Times New Roman"/>
          <w:color w:val="auto"/>
          <w:kern w:val="0"/>
          <w:szCs w:val="20"/>
          <w:highlight w:val="none"/>
          <w:lang w:val="en-US" w:eastAsia="zh-CN"/>
        </w:rPr>
      </w:pPr>
      <w:r>
        <w:rPr>
          <w:rFonts w:hint="eastAsia" w:ascii="宋体" w:eastAsia="宋体" w:cs="Times New Roman"/>
          <w:color w:val="auto"/>
          <w:kern w:val="0"/>
          <w:szCs w:val="20"/>
          <w:highlight w:val="none"/>
          <w:lang w:val="en-US" w:eastAsia="zh-CN"/>
        </w:rPr>
        <w:t>中小企业声明函</w:t>
      </w:r>
    </w:p>
    <w:p w14:paraId="30E8BFFF">
      <w:pPr>
        <w:keepNext w:val="0"/>
        <w:keepLines w:val="0"/>
        <w:pageBreakBefore w:val="0"/>
        <w:widowControl w:val="0"/>
        <w:kinsoku/>
        <w:wordWrap/>
        <w:overflowPunct/>
        <w:topLinePunct w:val="0"/>
        <w:autoSpaceDE/>
        <w:autoSpaceDN/>
        <w:bidi w:val="0"/>
        <w:adjustRightInd/>
        <w:snapToGrid/>
        <w:spacing w:line="560" w:lineRule="exact"/>
        <w:ind w:firstLine="435"/>
        <w:textAlignment w:val="auto"/>
        <w:rPr>
          <w:rFonts w:hint="eastAsia" w:ascii="宋体" w:hAnsi="宋体" w:eastAsia="宋体"/>
          <w:color w:val="auto"/>
          <w:sz w:val="24"/>
          <w:szCs w:val="24"/>
          <w:highlight w:val="none"/>
          <w:lang w:val="zh-CN"/>
        </w:rPr>
      </w:pPr>
    </w:p>
    <w:p w14:paraId="5017F277">
      <w:pPr>
        <w:keepNext w:val="0"/>
        <w:keepLines w:val="0"/>
        <w:pageBreakBefore w:val="0"/>
        <w:widowControl w:val="0"/>
        <w:kinsoku/>
        <w:wordWrap/>
        <w:overflowPunct/>
        <w:topLinePunct w:val="0"/>
        <w:autoSpaceDE/>
        <w:autoSpaceDN/>
        <w:bidi w:val="0"/>
        <w:adjustRightInd/>
        <w:snapToGrid/>
        <w:spacing w:line="560" w:lineRule="exact"/>
        <w:ind w:firstLine="435"/>
        <w:textAlignment w:val="auto"/>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（某项目）</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52D89F29">
      <w:pPr>
        <w:keepNext w:val="0"/>
        <w:keepLines w:val="0"/>
        <w:pageBreakBefore w:val="0"/>
        <w:widowControl w:val="0"/>
        <w:kinsoku/>
        <w:wordWrap/>
        <w:overflowPunct/>
        <w:topLinePunct w:val="0"/>
        <w:autoSpaceDE/>
        <w:autoSpaceDN/>
        <w:bidi w:val="0"/>
        <w:adjustRightInd/>
        <w:snapToGrid/>
        <w:spacing w:line="560" w:lineRule="exact"/>
        <w:ind w:firstLine="435"/>
        <w:textAlignment w:val="auto"/>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6DC8D078">
      <w:pPr>
        <w:keepNext w:val="0"/>
        <w:keepLines w:val="0"/>
        <w:pageBreakBefore w:val="0"/>
        <w:widowControl w:val="0"/>
        <w:kinsoku/>
        <w:wordWrap/>
        <w:overflowPunct/>
        <w:topLinePunct w:val="0"/>
        <w:autoSpaceDE/>
        <w:autoSpaceDN/>
        <w:bidi w:val="0"/>
        <w:adjustRightInd/>
        <w:snapToGrid/>
        <w:spacing w:line="560" w:lineRule="exact"/>
        <w:ind w:firstLine="435"/>
        <w:textAlignment w:val="auto"/>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294E88D5">
      <w:pPr>
        <w:keepNext w:val="0"/>
        <w:keepLines w:val="0"/>
        <w:pageBreakBefore w:val="0"/>
        <w:widowControl w:val="0"/>
        <w:kinsoku/>
        <w:wordWrap/>
        <w:overflowPunct/>
        <w:topLinePunct w:val="0"/>
        <w:autoSpaceDE/>
        <w:autoSpaceDN/>
        <w:bidi w:val="0"/>
        <w:adjustRightInd/>
        <w:snapToGrid/>
        <w:spacing w:line="560" w:lineRule="exact"/>
        <w:ind w:firstLine="435"/>
        <w:textAlignment w:val="auto"/>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35866A88">
      <w:pPr>
        <w:keepNext w:val="0"/>
        <w:keepLines w:val="0"/>
        <w:pageBreakBefore w:val="0"/>
        <w:widowControl w:val="0"/>
        <w:kinsoku/>
        <w:wordWrap/>
        <w:overflowPunct/>
        <w:topLinePunct w:val="0"/>
        <w:autoSpaceDE/>
        <w:autoSpaceDN/>
        <w:bidi w:val="0"/>
        <w:adjustRightInd/>
        <w:snapToGrid/>
        <w:spacing w:line="560" w:lineRule="exact"/>
        <w:ind w:firstLine="435"/>
        <w:textAlignment w:val="auto"/>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2B7030C9">
      <w:pPr>
        <w:keepNext w:val="0"/>
        <w:keepLines w:val="0"/>
        <w:pageBreakBefore w:val="0"/>
        <w:widowControl w:val="0"/>
        <w:kinsoku/>
        <w:wordWrap/>
        <w:overflowPunct/>
        <w:topLinePunct w:val="0"/>
        <w:autoSpaceDE/>
        <w:autoSpaceDN/>
        <w:bidi w:val="0"/>
        <w:adjustRightInd/>
        <w:snapToGrid/>
        <w:spacing w:line="560" w:lineRule="exact"/>
        <w:ind w:firstLine="435"/>
        <w:textAlignment w:val="auto"/>
        <w:rPr>
          <w:rFonts w:asciiTheme="minorEastAsia" w:hAnsiTheme="minorEastAsia" w:eastAsiaTheme="minorEastAsia"/>
          <w:color w:val="auto"/>
          <w:sz w:val="24"/>
          <w:szCs w:val="24"/>
          <w:highlight w:val="none"/>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37C5F968">
      <w:pPr>
        <w:pStyle w:val="4"/>
        <w:tabs>
          <w:tab w:val="left" w:pos="2730"/>
        </w:tabs>
        <w:rPr>
          <w:rFonts w:hint="eastAsia"/>
          <w:color w:val="auto"/>
          <w:highlight w:val="none"/>
          <w:lang w:eastAsia="zh-CN"/>
        </w:rPr>
      </w:pPr>
    </w:p>
    <w:p w14:paraId="2EBFF60F">
      <w:pPr>
        <w:keepNext w:val="0"/>
        <w:keepLines w:val="0"/>
        <w:pageBreakBefore w:val="0"/>
        <w:widowControl w:val="0"/>
        <w:kinsoku/>
        <w:wordWrap/>
        <w:overflowPunct/>
        <w:topLinePunct w:val="0"/>
        <w:autoSpaceDE/>
        <w:autoSpaceDN/>
        <w:bidi w:val="0"/>
        <w:adjustRightInd/>
        <w:snapToGrid/>
        <w:spacing w:line="560" w:lineRule="exact"/>
        <w:ind w:firstLine="4228" w:firstLineChars="1762"/>
        <w:textAlignment w:val="auto"/>
        <w:rPr>
          <w:rFonts w:hint="default" w:asciiTheme="minorEastAsia" w:hAnsiTheme="minorEastAsia" w:eastAsiaTheme="minorEastAsia"/>
          <w:color w:val="auto"/>
          <w:sz w:val="24"/>
          <w:szCs w:val="24"/>
          <w:highlight w:val="none"/>
          <w:u w:val="single"/>
          <w:lang w:val="en-US" w:eastAsia="zh-CN"/>
        </w:rPr>
      </w:pPr>
      <w:r>
        <w:rPr>
          <w:rFonts w:hint="eastAsia" w:asciiTheme="minorEastAsia" w:hAnsiTheme="minorEastAsia" w:eastAsiaTheme="minorEastAsia"/>
          <w:color w:val="auto"/>
          <w:sz w:val="24"/>
          <w:szCs w:val="24"/>
          <w:highlight w:val="none"/>
          <w:lang w:val="en-US" w:eastAsia="zh-CN"/>
        </w:rPr>
        <w:t>供应商公</w:t>
      </w:r>
      <w:r>
        <w:rPr>
          <w:rFonts w:hint="eastAsia" w:asciiTheme="minorEastAsia" w:hAnsiTheme="minorEastAsia" w:eastAsiaTheme="minorEastAsia"/>
          <w:color w:val="auto"/>
          <w:sz w:val="24"/>
          <w:szCs w:val="24"/>
          <w:highlight w:val="none"/>
        </w:rPr>
        <w:t>章：</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lang w:val="en-US" w:eastAsia="zh-CN"/>
        </w:rPr>
        <w:t xml:space="preserve">                      </w:t>
      </w:r>
    </w:p>
    <w:p w14:paraId="337F6512">
      <w:pPr>
        <w:spacing w:line="360" w:lineRule="auto"/>
        <w:ind w:firstLine="4320" w:firstLineChars="1800"/>
        <w:rPr>
          <w:rFonts w:asciiTheme="minorEastAsia" w:hAnsiTheme="minorEastAsia" w:eastAsiaTheme="minorEastAsia"/>
          <w:color w:val="auto"/>
          <w:sz w:val="24"/>
          <w:szCs w:val="24"/>
          <w:highlight w:val="non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7CC758F">
      <w:pPr>
        <w:tabs>
          <w:tab w:val="left" w:pos="4620"/>
        </w:tabs>
        <w:spacing w:line="360" w:lineRule="auto"/>
        <w:jc w:val="left"/>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备注：</w:t>
      </w:r>
    </w:p>
    <w:p w14:paraId="4782C5EB">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4BB0F51D">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2.</w:t>
      </w:r>
      <w:r>
        <w:rPr>
          <w:rFonts w:hint="eastAsia" w:asciiTheme="minorEastAsia" w:hAnsiTheme="minorEastAsia" w:eastAsiaTheme="minorEastAsia"/>
          <w:color w:val="auto"/>
          <w:szCs w:val="24"/>
          <w:highlight w:val="none"/>
          <w:lang w:val="en-US" w:eastAsia="zh-CN"/>
        </w:rPr>
        <w:t>供应商应根据《政府采购促进中小企业发展管理办法》（财库﹝2020﹞46 号）和《关于印发中小企业划型标准规定的通知》(工信部联企业〔2011〕300 号)相关规定，如实填写中小企业声明函。如有虚假，将依法承担相应责任。供应商可自行登录工业和信息化部官网进行中小企业规模类型自测（查询网址 https://www.miit.gov.cn/）。</w:t>
      </w:r>
    </w:p>
    <w:p w14:paraId="6433B8C1">
      <w:pPr>
        <w:pStyle w:val="26"/>
        <w:numPr>
          <w:ilvl w:val="0"/>
          <w:numId w:val="9"/>
        </w:numPr>
        <w:jc w:val="left"/>
        <w:rPr>
          <w:rFonts w:hint="default" w:ascii="宋体" w:eastAsia="宋体" w:cs="Times New Roman"/>
          <w:color w:val="auto"/>
          <w:kern w:val="0"/>
          <w:szCs w:val="20"/>
          <w:highlight w:val="none"/>
          <w:lang w:val="en-US" w:eastAsia="zh-CN"/>
        </w:rPr>
      </w:pPr>
      <w:r>
        <w:rPr>
          <w:rFonts w:asciiTheme="minorEastAsia" w:hAnsiTheme="minorEastAsia" w:eastAsiaTheme="minorEastAsia"/>
          <w:color w:val="auto"/>
          <w:szCs w:val="24"/>
          <w:highlight w:val="none"/>
        </w:rPr>
        <w:t>3.如</w:t>
      </w:r>
      <w:r>
        <w:rPr>
          <w:rFonts w:hint="eastAsia" w:asciiTheme="minorEastAsia" w:hAnsiTheme="minorEastAsia" w:eastAsiaTheme="minorEastAsia"/>
          <w:color w:val="auto"/>
          <w:szCs w:val="24"/>
          <w:highlight w:val="none"/>
          <w:lang w:val="en-US" w:eastAsia="zh-CN"/>
        </w:rPr>
        <w:t>供应商</w:t>
      </w:r>
      <w:r>
        <w:rPr>
          <w:rFonts w:asciiTheme="minorEastAsia" w:hAnsiTheme="minorEastAsia" w:eastAsiaTheme="minorEastAsia"/>
          <w:color w:val="auto"/>
          <w:szCs w:val="24"/>
          <w:highlight w:val="none"/>
        </w:rPr>
        <w:t>提供的《中小企业声明函》内容不实，属于“隐瞒真实情况，提供虚假资料”情形的，将依照有关规定追究相应责任。</w:t>
      </w:r>
    </w:p>
    <w:sectPr>
      <w:pgSz w:w="11911" w:h="16838"/>
      <w:pgMar w:top="1440" w:right="658" w:bottom="1338" w:left="822" w:header="0" w:footer="1151"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03" w:usb1="288F0000" w:usb2="00000006" w:usb3="00000000" w:csb0="00040001" w:csb1="00000000"/>
  </w:font>
  <w:font w:name="Noto Sans CJK HK">
    <w:altName w:val="Segoe Print"/>
    <w:panose1 w:val="00000000000000000000"/>
    <w:charset w:val="00"/>
    <w:family w:val="swiss"/>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228F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4FC4B">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F4FC4B">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7356C">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E7EF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F5E7EF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94F45"/>
    <w:multiLevelType w:val="multilevel"/>
    <w:tmpl w:val="84994F45"/>
    <w:lvl w:ilvl="0" w:tentative="0">
      <w:start w:val="1"/>
      <w:numFmt w:val="decimal"/>
      <w:lvlText w:val="%1."/>
      <w:lvlJc w:val="left"/>
      <w:pPr>
        <w:ind w:left="944" w:hanging="291"/>
      </w:pPr>
      <w:rPr>
        <w:rFonts w:hint="default" w:ascii="新宋体" w:hAnsi="新宋体" w:eastAsia="新宋体" w:cs="新宋体"/>
        <w:spacing w:val="-2"/>
        <w:w w:val="89"/>
        <w:sz w:val="21"/>
        <w:szCs w:val="21"/>
        <w:lang w:val="en-US" w:eastAsia="zh-CN" w:bidi="ar-SA"/>
      </w:rPr>
    </w:lvl>
    <w:lvl w:ilvl="1" w:tentative="0">
      <w:start w:val="0"/>
      <w:numFmt w:val="bullet"/>
      <w:lvlText w:val="•"/>
      <w:lvlJc w:val="left"/>
      <w:pPr>
        <w:ind w:left="1888" w:hanging="291"/>
      </w:pPr>
      <w:rPr>
        <w:rFonts w:hint="default"/>
        <w:lang w:val="en-US" w:eastAsia="zh-CN" w:bidi="ar-SA"/>
      </w:rPr>
    </w:lvl>
    <w:lvl w:ilvl="2" w:tentative="0">
      <w:start w:val="0"/>
      <w:numFmt w:val="bullet"/>
      <w:lvlText w:val="•"/>
      <w:lvlJc w:val="left"/>
      <w:pPr>
        <w:ind w:left="2837" w:hanging="291"/>
      </w:pPr>
      <w:rPr>
        <w:rFonts w:hint="default"/>
        <w:lang w:val="en-US" w:eastAsia="zh-CN" w:bidi="ar-SA"/>
      </w:rPr>
    </w:lvl>
    <w:lvl w:ilvl="3" w:tentative="0">
      <w:start w:val="0"/>
      <w:numFmt w:val="bullet"/>
      <w:lvlText w:val="•"/>
      <w:lvlJc w:val="left"/>
      <w:pPr>
        <w:ind w:left="3786" w:hanging="291"/>
      </w:pPr>
      <w:rPr>
        <w:rFonts w:hint="default"/>
        <w:lang w:val="en-US" w:eastAsia="zh-CN" w:bidi="ar-SA"/>
      </w:rPr>
    </w:lvl>
    <w:lvl w:ilvl="4" w:tentative="0">
      <w:start w:val="0"/>
      <w:numFmt w:val="bullet"/>
      <w:lvlText w:val="•"/>
      <w:lvlJc w:val="left"/>
      <w:pPr>
        <w:ind w:left="4734" w:hanging="291"/>
      </w:pPr>
      <w:rPr>
        <w:rFonts w:hint="default"/>
        <w:lang w:val="en-US" w:eastAsia="zh-CN" w:bidi="ar-SA"/>
      </w:rPr>
    </w:lvl>
    <w:lvl w:ilvl="5" w:tentative="0">
      <w:start w:val="0"/>
      <w:numFmt w:val="bullet"/>
      <w:lvlText w:val="•"/>
      <w:lvlJc w:val="left"/>
      <w:pPr>
        <w:ind w:left="5683" w:hanging="291"/>
      </w:pPr>
      <w:rPr>
        <w:rFonts w:hint="default"/>
        <w:lang w:val="en-US" w:eastAsia="zh-CN" w:bidi="ar-SA"/>
      </w:rPr>
    </w:lvl>
    <w:lvl w:ilvl="6" w:tentative="0">
      <w:start w:val="0"/>
      <w:numFmt w:val="bullet"/>
      <w:lvlText w:val="•"/>
      <w:lvlJc w:val="left"/>
      <w:pPr>
        <w:ind w:left="6632" w:hanging="291"/>
      </w:pPr>
      <w:rPr>
        <w:rFonts w:hint="default"/>
        <w:lang w:val="en-US" w:eastAsia="zh-CN" w:bidi="ar-SA"/>
      </w:rPr>
    </w:lvl>
    <w:lvl w:ilvl="7" w:tentative="0">
      <w:start w:val="0"/>
      <w:numFmt w:val="bullet"/>
      <w:lvlText w:val="•"/>
      <w:lvlJc w:val="left"/>
      <w:pPr>
        <w:ind w:left="7580" w:hanging="291"/>
      </w:pPr>
      <w:rPr>
        <w:rFonts w:hint="default"/>
        <w:lang w:val="en-US" w:eastAsia="zh-CN" w:bidi="ar-SA"/>
      </w:rPr>
    </w:lvl>
    <w:lvl w:ilvl="8" w:tentative="0">
      <w:start w:val="0"/>
      <w:numFmt w:val="bullet"/>
      <w:lvlText w:val="•"/>
      <w:lvlJc w:val="left"/>
      <w:pPr>
        <w:ind w:left="8529" w:hanging="291"/>
      </w:pPr>
      <w:rPr>
        <w:rFonts w:hint="default"/>
        <w:lang w:val="en-US" w:eastAsia="zh-CN" w:bidi="ar-SA"/>
      </w:rPr>
    </w:lvl>
  </w:abstractNum>
  <w:abstractNum w:abstractNumId="1">
    <w:nsid w:val="A0C7D18D"/>
    <w:multiLevelType w:val="singleLevel"/>
    <w:tmpl w:val="A0C7D18D"/>
    <w:lvl w:ilvl="0" w:tentative="0">
      <w:start w:val="5"/>
      <w:numFmt w:val="decimal"/>
      <w:lvlText w:val="%1."/>
      <w:lvlJc w:val="left"/>
      <w:pPr>
        <w:tabs>
          <w:tab w:val="left" w:pos="312"/>
        </w:tabs>
      </w:pPr>
    </w:lvl>
  </w:abstractNum>
  <w:abstractNum w:abstractNumId="2">
    <w:nsid w:val="CB0C3CE3"/>
    <w:multiLevelType w:val="singleLevel"/>
    <w:tmpl w:val="CB0C3CE3"/>
    <w:lvl w:ilvl="0" w:tentative="0">
      <w:start w:val="2"/>
      <w:numFmt w:val="chineseCounting"/>
      <w:suff w:val="space"/>
      <w:lvlText w:val="第%1部分"/>
      <w:lvlJc w:val="left"/>
      <w:rPr>
        <w:rFonts w:hint="eastAsia"/>
      </w:rPr>
    </w:lvl>
  </w:abstractNum>
  <w:abstractNum w:abstractNumId="3">
    <w:nsid w:val="D4769BA0"/>
    <w:multiLevelType w:val="singleLevel"/>
    <w:tmpl w:val="D4769BA0"/>
    <w:lvl w:ilvl="0" w:tentative="0">
      <w:start w:val="1"/>
      <w:numFmt w:val="decimal"/>
      <w:suff w:val="nothing"/>
      <w:lvlText w:val="（%1）"/>
      <w:lvlJc w:val="left"/>
    </w:lvl>
  </w:abstractNum>
  <w:abstractNum w:abstractNumId="4">
    <w:nsid w:val="1C01D09A"/>
    <w:multiLevelType w:val="multilevel"/>
    <w:tmpl w:val="1C01D09A"/>
    <w:lvl w:ilvl="0" w:tentative="0">
      <w:start w:val="1"/>
      <w:numFmt w:val="decimal"/>
      <w:lvlText w:val="（%1）"/>
      <w:lvlJc w:val="left"/>
      <w:pPr>
        <w:ind w:left="4" w:hanging="527"/>
      </w:pPr>
      <w:rPr>
        <w:rFonts w:hint="default" w:ascii="新宋体" w:hAnsi="新宋体" w:eastAsia="新宋体" w:cs="新宋体"/>
        <w:spacing w:val="-25"/>
        <w:w w:val="89"/>
        <w:sz w:val="19"/>
        <w:szCs w:val="19"/>
        <w:lang w:val="en-US" w:eastAsia="zh-CN" w:bidi="ar-SA"/>
      </w:rPr>
    </w:lvl>
    <w:lvl w:ilvl="1" w:tentative="0">
      <w:start w:val="0"/>
      <w:numFmt w:val="bullet"/>
      <w:lvlText w:val="•"/>
      <w:lvlJc w:val="left"/>
      <w:pPr>
        <w:ind w:left="683" w:hanging="527"/>
      </w:pPr>
      <w:rPr>
        <w:rFonts w:hint="default"/>
        <w:lang w:val="en-US" w:eastAsia="zh-CN" w:bidi="ar-SA"/>
      </w:rPr>
    </w:lvl>
    <w:lvl w:ilvl="2" w:tentative="0">
      <w:start w:val="0"/>
      <w:numFmt w:val="bullet"/>
      <w:lvlText w:val="•"/>
      <w:lvlJc w:val="left"/>
      <w:pPr>
        <w:ind w:left="1366" w:hanging="527"/>
      </w:pPr>
      <w:rPr>
        <w:rFonts w:hint="default"/>
        <w:lang w:val="en-US" w:eastAsia="zh-CN" w:bidi="ar-SA"/>
      </w:rPr>
    </w:lvl>
    <w:lvl w:ilvl="3" w:tentative="0">
      <w:start w:val="0"/>
      <w:numFmt w:val="bullet"/>
      <w:lvlText w:val="•"/>
      <w:lvlJc w:val="left"/>
      <w:pPr>
        <w:ind w:left="2049" w:hanging="527"/>
      </w:pPr>
      <w:rPr>
        <w:rFonts w:hint="default"/>
        <w:lang w:val="en-US" w:eastAsia="zh-CN" w:bidi="ar-SA"/>
      </w:rPr>
    </w:lvl>
    <w:lvl w:ilvl="4" w:tentative="0">
      <w:start w:val="0"/>
      <w:numFmt w:val="bullet"/>
      <w:lvlText w:val="•"/>
      <w:lvlJc w:val="left"/>
      <w:pPr>
        <w:ind w:left="2732" w:hanging="527"/>
      </w:pPr>
      <w:rPr>
        <w:rFonts w:hint="default"/>
        <w:lang w:val="en-US" w:eastAsia="zh-CN" w:bidi="ar-SA"/>
      </w:rPr>
    </w:lvl>
    <w:lvl w:ilvl="5" w:tentative="0">
      <w:start w:val="0"/>
      <w:numFmt w:val="bullet"/>
      <w:lvlText w:val="•"/>
      <w:lvlJc w:val="left"/>
      <w:pPr>
        <w:ind w:left="3415" w:hanging="527"/>
      </w:pPr>
      <w:rPr>
        <w:rFonts w:hint="default"/>
        <w:lang w:val="en-US" w:eastAsia="zh-CN" w:bidi="ar-SA"/>
      </w:rPr>
    </w:lvl>
    <w:lvl w:ilvl="6" w:tentative="0">
      <w:start w:val="0"/>
      <w:numFmt w:val="bullet"/>
      <w:lvlText w:val="•"/>
      <w:lvlJc w:val="left"/>
      <w:pPr>
        <w:ind w:left="4098" w:hanging="527"/>
      </w:pPr>
      <w:rPr>
        <w:rFonts w:hint="default"/>
        <w:lang w:val="en-US" w:eastAsia="zh-CN" w:bidi="ar-SA"/>
      </w:rPr>
    </w:lvl>
    <w:lvl w:ilvl="7" w:tentative="0">
      <w:start w:val="0"/>
      <w:numFmt w:val="bullet"/>
      <w:lvlText w:val="•"/>
      <w:lvlJc w:val="left"/>
      <w:pPr>
        <w:ind w:left="4781" w:hanging="527"/>
      </w:pPr>
      <w:rPr>
        <w:rFonts w:hint="default"/>
        <w:lang w:val="en-US" w:eastAsia="zh-CN" w:bidi="ar-SA"/>
      </w:rPr>
    </w:lvl>
    <w:lvl w:ilvl="8" w:tentative="0">
      <w:start w:val="0"/>
      <w:numFmt w:val="bullet"/>
      <w:lvlText w:val="•"/>
      <w:lvlJc w:val="left"/>
      <w:pPr>
        <w:ind w:left="5464" w:hanging="527"/>
      </w:pPr>
      <w:rPr>
        <w:rFonts w:hint="default"/>
        <w:lang w:val="en-US" w:eastAsia="zh-CN" w:bidi="ar-SA"/>
      </w:rPr>
    </w:lvl>
  </w:abstractNum>
  <w:abstractNum w:abstractNumId="5">
    <w:nsid w:val="43875749"/>
    <w:multiLevelType w:val="singleLevel"/>
    <w:tmpl w:val="43875749"/>
    <w:lvl w:ilvl="0" w:tentative="0">
      <w:start w:val="5"/>
      <w:numFmt w:val="chineseCounting"/>
      <w:suff w:val="nothing"/>
      <w:lvlText w:val="%1、"/>
      <w:lvlJc w:val="left"/>
      <w:rPr>
        <w:rFonts w:hint="eastAsia"/>
      </w:rPr>
    </w:lvl>
  </w:abstractNum>
  <w:abstractNum w:abstractNumId="6">
    <w:nsid w:val="6127A22E"/>
    <w:multiLevelType w:val="singleLevel"/>
    <w:tmpl w:val="6127A22E"/>
    <w:lvl w:ilvl="0" w:tentative="0">
      <w:start w:val="4"/>
      <w:numFmt w:val="decimal"/>
      <w:suff w:val="nothing"/>
      <w:lvlText w:val="（%1）"/>
      <w:lvlJc w:val="left"/>
    </w:lvl>
  </w:abstractNum>
  <w:abstractNum w:abstractNumId="7">
    <w:nsid w:val="62A0AB4F"/>
    <w:multiLevelType w:val="singleLevel"/>
    <w:tmpl w:val="62A0AB4F"/>
    <w:lvl w:ilvl="0" w:tentative="0">
      <w:start w:val="1"/>
      <w:numFmt w:val="chineseCounting"/>
      <w:suff w:val="space"/>
      <w:lvlText w:val="第%1章"/>
      <w:lvlJc w:val="left"/>
      <w:rPr>
        <w:rFonts w:hint="eastAsia"/>
      </w:rPr>
    </w:lvl>
  </w:abstractNum>
  <w:abstractNum w:abstractNumId="8">
    <w:nsid w:val="71B2EAFF"/>
    <w:multiLevelType w:val="singleLevel"/>
    <w:tmpl w:val="71B2EAFF"/>
    <w:lvl w:ilvl="0" w:tentative="0">
      <w:start w:val="1"/>
      <w:numFmt w:val="decimal"/>
      <w:suff w:val="nothing"/>
      <w:lvlText w:val="%1、"/>
      <w:lvlJc w:val="left"/>
      <w:pPr>
        <w:ind w:left="240"/>
      </w:pPr>
      <w:rPr>
        <w:rFonts w:hint="default"/>
        <w:b/>
        <w:bCs/>
      </w:rPr>
    </w:lvl>
  </w:abstractNum>
  <w:num w:numId="1">
    <w:abstractNumId w:val="7"/>
  </w:num>
  <w:num w:numId="2">
    <w:abstractNumId w:val="8"/>
  </w:num>
  <w:num w:numId="3">
    <w:abstractNumId w:val="3"/>
  </w:num>
  <w:num w:numId="4">
    <w:abstractNumId w:val="1"/>
  </w:num>
  <w:num w:numId="5">
    <w:abstractNumId w:val="6"/>
  </w:num>
  <w:num w:numId="6">
    <w:abstractNumId w:val="2"/>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HorizontalSpacing w:val="24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E3199"/>
    <w:rsid w:val="02953C9E"/>
    <w:rsid w:val="02F96FD4"/>
    <w:rsid w:val="094D1F28"/>
    <w:rsid w:val="0B466FE3"/>
    <w:rsid w:val="144B1DB0"/>
    <w:rsid w:val="1B03607B"/>
    <w:rsid w:val="243B7A4D"/>
    <w:rsid w:val="25E57D06"/>
    <w:rsid w:val="2E37392D"/>
    <w:rsid w:val="2FCF5CC7"/>
    <w:rsid w:val="317E635E"/>
    <w:rsid w:val="38E2233E"/>
    <w:rsid w:val="48174664"/>
    <w:rsid w:val="48515340"/>
    <w:rsid w:val="4C46484D"/>
    <w:rsid w:val="54AB6CBB"/>
    <w:rsid w:val="5A1B137D"/>
    <w:rsid w:val="6B282DE1"/>
    <w:rsid w:val="73A8027E"/>
    <w:rsid w:val="77974B2E"/>
    <w:rsid w:val="7DCD5793"/>
    <w:rsid w:val="7F264BB1"/>
    <w:rsid w:val="7F2F6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Theme="minorAscii" w:hAnsiTheme="minorAsci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widowControl w:val="0"/>
      <w:spacing w:before="100" w:beforeLines="100" w:after="100" w:afterLines="100" w:line="240" w:lineRule="auto"/>
      <w:jc w:val="left"/>
      <w:outlineLvl w:val="1"/>
    </w:pPr>
    <w:rPr>
      <w:rFonts w:ascii="Cambria" w:hAnsi="Cambria" w:eastAsia="黑体" w:cs="Times New Roman"/>
      <w:b/>
      <w:bCs/>
      <w:sz w:val="32"/>
      <w:szCs w:val="32"/>
      <w:lang w:val="en-US" w:eastAsia="zh-CN" w:bidi="ar-SA"/>
    </w:rPr>
  </w:style>
  <w:style w:type="paragraph" w:styleId="4">
    <w:name w:val="heading 3"/>
    <w:basedOn w:val="1"/>
    <w:next w:val="1"/>
    <w:link w:val="28"/>
    <w:qFormat/>
    <w:uiPriority w:val="0"/>
    <w:pPr>
      <w:keepNext/>
      <w:keepLines/>
      <w:widowControl w:val="0"/>
      <w:spacing w:before="100" w:beforeLines="100" w:after="100" w:afterLines="100" w:line="240" w:lineRule="auto"/>
      <w:jc w:val="left"/>
      <w:outlineLvl w:val="2"/>
    </w:pPr>
    <w:rPr>
      <w:rFonts w:ascii="黑体" w:hAnsi="黑体" w:eastAsia="黑体" w:cs="Times New Roman"/>
      <w:bCs/>
      <w:sz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6">
    <w:name w:val="annotation text"/>
    <w:basedOn w:val="1"/>
    <w:unhideWhenUsed/>
    <w:qFormat/>
    <w:uiPriority w:val="0"/>
    <w:pPr>
      <w:jc w:val="left"/>
    </w:pPr>
  </w:style>
  <w:style w:type="paragraph" w:styleId="7">
    <w:name w:val="Body Text"/>
    <w:qFormat/>
    <w:uiPriority w:val="0"/>
    <w:pPr>
      <w:widowControl w:val="0"/>
      <w:spacing w:after="120" w:line="360" w:lineRule="auto"/>
      <w:jc w:val="both"/>
    </w:pPr>
    <w:rPr>
      <w:rFonts w:ascii="宋体" w:hAnsi="Times New Roman" w:eastAsia="宋体" w:cs="Times New Roman"/>
      <w:sz w:val="24"/>
      <w:lang w:val="en-US" w:eastAsia="zh-CN" w:bidi="ar-SA"/>
    </w:rPr>
  </w:style>
  <w:style w:type="paragraph" w:styleId="8">
    <w:name w:val="Plain Text"/>
    <w:basedOn w:val="1"/>
    <w:qFormat/>
    <w:uiPriority w:val="99"/>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lang w:val="en-US" w:eastAsia="zh-CN" w:bidi="ar-SA"/>
    </w:rPr>
  </w:style>
  <w:style w:type="paragraph" w:styleId="11">
    <w:name w:val="toc 1"/>
    <w:basedOn w:val="1"/>
    <w:next w:val="1"/>
    <w:qFormat/>
    <w:uiPriority w:val="0"/>
  </w:style>
  <w:style w:type="paragraph" w:styleId="12">
    <w:name w:val="Body Text First Indent"/>
    <w:qFormat/>
    <w:uiPriority w:val="0"/>
    <w:pPr>
      <w:widowControl w:val="0"/>
      <w:autoSpaceDE w:val="0"/>
      <w:autoSpaceDN w:val="0"/>
      <w:adjustRightInd w:val="0"/>
      <w:spacing w:line="360" w:lineRule="auto"/>
      <w:ind w:right="-24" w:rightChars="-10" w:firstLine="425" w:firstLineChars="225"/>
      <w:jc w:val="both"/>
    </w:pPr>
    <w:rPr>
      <w:rFonts w:ascii="Arial" w:hAnsi="Arial" w:eastAsia="仿宋_GB2312" w:cs="Times New Roman"/>
      <w:kern w:val="0"/>
      <w:sz w:val="24"/>
      <w:szCs w:val="32"/>
      <w:lang w:val="en-US" w:eastAsia="zh-CN" w:bidi="ar-SA"/>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qFormat/>
    <w:uiPriority w:val="0"/>
    <w:rPr>
      <w:color w:val="800080"/>
      <w:u w:val="none"/>
    </w:rPr>
  </w:style>
  <w:style w:type="character" w:styleId="17">
    <w:name w:val="HTML Definition"/>
    <w:basedOn w:val="15"/>
    <w:qFormat/>
    <w:uiPriority w:val="0"/>
  </w:style>
  <w:style w:type="character" w:styleId="18">
    <w:name w:val="HTML Typewriter"/>
    <w:basedOn w:val="15"/>
    <w:qFormat/>
    <w:uiPriority w:val="0"/>
    <w:rPr>
      <w:rFonts w:ascii="monospace" w:hAnsi="monospace" w:eastAsia="monospace" w:cs="monospace"/>
      <w:sz w:val="20"/>
    </w:rPr>
  </w:style>
  <w:style w:type="character" w:styleId="19">
    <w:name w:val="HTML Acronym"/>
    <w:basedOn w:val="15"/>
    <w:qFormat/>
    <w:uiPriority w:val="0"/>
  </w:style>
  <w:style w:type="character" w:styleId="20">
    <w:name w:val="HTML Variable"/>
    <w:basedOn w:val="15"/>
    <w:qFormat/>
    <w:uiPriority w:val="0"/>
  </w:style>
  <w:style w:type="character" w:styleId="21">
    <w:name w:val="Hyperlink"/>
    <w:basedOn w:val="15"/>
    <w:qFormat/>
    <w:uiPriority w:val="0"/>
    <w:rPr>
      <w:color w:val="0000FF"/>
      <w:u w:val="none"/>
    </w:rPr>
  </w:style>
  <w:style w:type="character" w:styleId="22">
    <w:name w:val="HTML Code"/>
    <w:basedOn w:val="15"/>
    <w:qFormat/>
    <w:uiPriority w:val="0"/>
    <w:rPr>
      <w:rFonts w:hint="default" w:ascii="monospace" w:hAnsi="monospace" w:eastAsia="monospace" w:cs="monospace"/>
      <w:sz w:val="20"/>
    </w:rPr>
  </w:style>
  <w:style w:type="character" w:styleId="23">
    <w:name w:val="HTML Cite"/>
    <w:basedOn w:val="15"/>
    <w:qFormat/>
    <w:uiPriority w:val="0"/>
  </w:style>
  <w:style w:type="character" w:styleId="24">
    <w:name w:val="HTML Keyboard"/>
    <w:basedOn w:val="15"/>
    <w:qFormat/>
    <w:uiPriority w:val="0"/>
    <w:rPr>
      <w:rFonts w:hint="default" w:ascii="monospace" w:hAnsi="monospace" w:eastAsia="monospace" w:cs="monospace"/>
      <w:sz w:val="20"/>
    </w:rPr>
  </w:style>
  <w:style w:type="character" w:styleId="25">
    <w:name w:val="HTML Sample"/>
    <w:basedOn w:val="15"/>
    <w:qFormat/>
    <w:uiPriority w:val="0"/>
    <w:rPr>
      <w:rFonts w:hint="default" w:ascii="monospace" w:hAnsi="monospace" w:eastAsia="monospace" w:cs="monospace"/>
    </w:rPr>
  </w:style>
  <w:style w:type="paragraph" w:customStyle="1" w:styleId="2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7">
    <w:name w:val="D&amp;L"/>
    <w:qFormat/>
    <w:uiPriority w:val="0"/>
    <w:pPr>
      <w:widowControl w:val="0"/>
      <w:pBdr>
        <w:bottom w:val="thinThickSmallGap" w:color="auto" w:sz="18" w:space="1"/>
      </w:pBdr>
      <w:tabs>
        <w:tab w:val="center" w:pos="4153"/>
        <w:tab w:val="right" w:pos="8306"/>
      </w:tabs>
      <w:adjustRightInd w:val="0"/>
      <w:snapToGrid/>
      <w:spacing w:line="240" w:lineRule="atLeast"/>
      <w:jc w:val="center"/>
      <w:textAlignment w:val="baseline"/>
    </w:pPr>
    <w:rPr>
      <w:rFonts w:ascii="Times New Roman" w:hAnsi="Times New Roman" w:eastAsia="宋体" w:cs="Times New Roman"/>
      <w:kern w:val="0"/>
      <w:sz w:val="24"/>
      <w:lang w:val="en-US" w:eastAsia="zh-CN" w:bidi="ar-SA"/>
    </w:rPr>
  </w:style>
  <w:style w:type="character" w:customStyle="1" w:styleId="28">
    <w:name w:val="标题 3 字符"/>
    <w:link w:val="4"/>
    <w:qFormat/>
    <w:uiPriority w:val="0"/>
    <w:rPr>
      <w:rFonts w:ascii="黑体" w:hAnsi="黑体" w:eastAsia="黑体"/>
      <w:bCs/>
      <w:sz w:val="24"/>
      <w:lang w:val="en-US" w:eastAsia="zh-CN" w:bidi="ar-SA"/>
    </w:rPr>
  </w:style>
  <w:style w:type="character" w:customStyle="1" w:styleId="29">
    <w:name w:val="layui-layer-tabnow"/>
    <w:basedOn w:val="15"/>
    <w:qFormat/>
    <w:uiPriority w:val="0"/>
    <w:rPr>
      <w:bdr w:val="single" w:color="CCCCCC" w:sz="6" w:space="0"/>
      <w:shd w:val="clear" w:fill="FFFFFF"/>
    </w:rPr>
  </w:style>
  <w:style w:type="character" w:customStyle="1" w:styleId="30">
    <w:name w:val="first-child"/>
    <w:basedOn w:val="15"/>
    <w:qFormat/>
    <w:uiPriority w:val="0"/>
  </w:style>
  <w:style w:type="paragraph" w:customStyle="1" w:styleId="31">
    <w:name w:val="样式 标题 2 + 段后: 156 磅"/>
    <w:basedOn w:val="3"/>
    <w:qFormat/>
    <w:uiPriority w:val="0"/>
    <w:pPr>
      <w:spacing w:before="100" w:after="100" w:line="240" w:lineRule="auto"/>
    </w:pPr>
    <w:rPr>
      <w:rFonts w:cs="宋体"/>
      <w:sz w:val="30"/>
    </w:rPr>
  </w:style>
  <w:style w:type="paragraph" w:customStyle="1" w:styleId="32">
    <w:name w:val="正文 New"/>
    <w:autoRedefine/>
    <w:qFormat/>
    <w:uiPriority w:val="0"/>
    <w:pPr>
      <w:widowControl w:val="0"/>
      <w:spacing w:before="100" w:beforeAutospacing="1" w:after="100" w:afterAutospacing="1" w:line="440" w:lineRule="exact"/>
      <w:ind w:left="357" w:hanging="357"/>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321</Words>
  <Characters>345</Characters>
  <Lines>0</Lines>
  <Paragraphs>0</Paragraphs>
  <TotalTime>3</TotalTime>
  <ScaleCrop>false</ScaleCrop>
  <LinksUpToDate>false</LinksUpToDate>
  <CharactersWithSpaces>403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2025-08-30T01:05:00Z</dcterms:created>
  <dc:creator>Administrator</dc:creator>
  <cp:lastModifiedBy>小阿☀️</cp:lastModifiedBy>
  <cp:lastPrinted>2025-11-24T07:27:00Z</cp:lastPrinted>
  <dcterms:modified xsi:type="dcterms:W3CDTF">2025-11-26T07:47:21Z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eyJoZGlkIjoiZDcyMGRhMTQzNWY1OTk2ZDI4M2QyNjAwMTZiZGI5MDQiLCJ1c2VySWQiOiI3NDQ5NDIyODYifQ==</vt:lpwstr>
  </property>
  <property fmtid="{D5CDD505-2E9C-101B-9397-08002B2CF9AE}" pid="4" name="ICV">
    <vt:lpwstr>0B19139FB18A45A3B2B7B277D784EFEC_12</vt:lpwstr>
  </property>
</Properties>
</file>